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 w:type="dxa"/>
          <w:right w:w="10" w:type="dxa"/>
        </w:tblCellMar>
        <w:tblLook w:val="0000" w:firstRow="0" w:lastRow="0" w:firstColumn="0" w:lastColumn="0" w:noHBand="0" w:noVBand="0"/>
      </w:tblPr>
      <w:tblGrid>
        <w:gridCol w:w="3245"/>
        <w:gridCol w:w="3595"/>
        <w:gridCol w:w="3043"/>
      </w:tblGrid>
      <w:tr w:rsidR="00BD02EF" w:rsidRPr="009D53F7" w14:paraId="6D4C4D30" w14:textId="77777777" w:rsidTr="00F72DF4">
        <w:trPr>
          <w:trHeight w:val="538"/>
        </w:trPr>
        <w:tc>
          <w:tcPr>
            <w:tcW w:w="3245" w:type="dxa"/>
            <w:vMerge w:val="restart"/>
            <w:tcBorders>
              <w:top w:val="single" w:sz="4" w:space="0" w:color="auto"/>
              <w:left w:val="single" w:sz="4" w:space="0" w:color="auto"/>
              <w:right w:val="single" w:sz="4" w:space="0" w:color="auto"/>
            </w:tcBorders>
            <w:shd w:val="clear" w:color="auto" w:fill="FFFFFF"/>
          </w:tcPr>
          <w:p w14:paraId="5C2FAC30" w14:textId="77777777" w:rsidR="00BD02EF" w:rsidRPr="00884D58" w:rsidRDefault="00BD02EF" w:rsidP="00F72DF4">
            <w:pPr>
              <w:pStyle w:val="NoSpacing"/>
              <w:rPr>
                <w:rFonts w:ascii="Times New Roman" w:hAnsi="Times New Roman" w:cs="Times New Roman"/>
              </w:rPr>
            </w:pPr>
            <w:r w:rsidRPr="009D53F7">
              <w:rPr>
                <w:rFonts w:ascii="Times New Roman" w:hAnsi="Times New Roman" w:cs="Times New Roman"/>
              </w:rPr>
              <w:t>INSPECTO</w:t>
            </w:r>
            <w:r>
              <w:rPr>
                <w:rFonts w:ascii="Times New Roman" w:hAnsi="Times New Roman" w:cs="Times New Roman"/>
              </w:rPr>
              <w:t>RATUL ŞCOLAR JUDEŢEAN COVASNA Kovaszna M</w:t>
            </w:r>
            <w:r w:rsidRPr="009D53F7">
              <w:rPr>
                <w:rFonts w:ascii="Times New Roman" w:hAnsi="Times New Roman" w:cs="Times New Roman"/>
              </w:rPr>
              <w:t>egye</w:t>
            </w:r>
            <w:r>
              <w:rPr>
                <w:rFonts w:ascii="Times New Roman" w:hAnsi="Times New Roman" w:cs="Times New Roman"/>
              </w:rPr>
              <w:t xml:space="preserve"> T</w:t>
            </w:r>
            <w:r w:rsidRPr="00884D58">
              <w:rPr>
                <w:rFonts w:ascii="Times New Roman" w:hAnsi="Times New Roman" w:cs="Times New Roman"/>
              </w:rPr>
              <w:t>an</w:t>
            </w:r>
            <w:r w:rsidRPr="00884D58">
              <w:rPr>
                <w:rFonts w:ascii="Times New Roman" w:eastAsia="Times New Roman" w:hAnsi="Times New Roman" w:cs="Times New Roman"/>
                <w:color w:val="222222"/>
                <w:lang w:val="hu-HU"/>
              </w:rPr>
              <w:t>felügyelőség</w:t>
            </w:r>
          </w:p>
          <w:p w14:paraId="2BED821C" w14:textId="77777777" w:rsidR="00BD02EF" w:rsidRPr="009D53F7" w:rsidRDefault="00BD02EF" w:rsidP="00F72DF4">
            <w:pPr>
              <w:pStyle w:val="NoSpacing"/>
              <w:rPr>
                <w:rFonts w:ascii="Times New Roman" w:hAnsi="Times New Roman" w:cs="Times New Roman"/>
              </w:rPr>
            </w:pPr>
          </w:p>
        </w:tc>
        <w:tc>
          <w:tcPr>
            <w:tcW w:w="3595" w:type="dxa"/>
            <w:vMerge w:val="restart"/>
            <w:tcBorders>
              <w:top w:val="single" w:sz="4" w:space="0" w:color="auto"/>
              <w:left w:val="single" w:sz="4" w:space="0" w:color="auto"/>
              <w:right w:val="single" w:sz="4" w:space="0" w:color="auto"/>
            </w:tcBorders>
            <w:shd w:val="clear" w:color="auto" w:fill="FFFFFF"/>
          </w:tcPr>
          <w:p w14:paraId="51A52963"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PROCEDURA OPERAŢIONALA</w:t>
            </w:r>
          </w:p>
          <w:p w14:paraId="4831A42A"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EVALUAREA ŞI SELECŢIA RESURSELOR EDUCAŢIONALE DESCHISE (RED)</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373B9FF"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Ediţia I</w:t>
            </w:r>
          </w:p>
          <w:p w14:paraId="79B34433"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Nr. de exemplare</w:t>
            </w:r>
            <w:r w:rsidRPr="009D53F7">
              <w:rPr>
                <w:rFonts w:ascii="Times New Roman" w:hAnsi="Times New Roman" w:cs="Times New Roman"/>
              </w:rPr>
              <w:tab/>
            </w:r>
          </w:p>
        </w:tc>
      </w:tr>
      <w:tr w:rsidR="00BD02EF" w:rsidRPr="009D53F7" w14:paraId="64B6562E" w14:textId="77777777" w:rsidTr="00F72DF4">
        <w:trPr>
          <w:trHeight w:val="475"/>
        </w:trPr>
        <w:tc>
          <w:tcPr>
            <w:tcW w:w="3245" w:type="dxa"/>
            <w:vMerge/>
            <w:tcBorders>
              <w:left w:val="single" w:sz="4" w:space="0" w:color="auto"/>
              <w:right w:val="single" w:sz="4" w:space="0" w:color="auto"/>
            </w:tcBorders>
            <w:shd w:val="clear" w:color="auto" w:fill="FFFFFF"/>
          </w:tcPr>
          <w:p w14:paraId="233A2399" w14:textId="77777777" w:rsidR="00BD02EF" w:rsidRPr="009D53F7" w:rsidRDefault="00BD02EF" w:rsidP="00F72DF4">
            <w:pPr>
              <w:pStyle w:val="NoSpacing"/>
              <w:rPr>
                <w:rFonts w:ascii="Times New Roman" w:hAnsi="Times New Roman" w:cs="Times New Roman"/>
              </w:rPr>
            </w:pPr>
          </w:p>
        </w:tc>
        <w:tc>
          <w:tcPr>
            <w:tcW w:w="3595" w:type="dxa"/>
            <w:vMerge/>
            <w:tcBorders>
              <w:left w:val="single" w:sz="4" w:space="0" w:color="auto"/>
              <w:bottom w:val="single" w:sz="4" w:space="0" w:color="auto"/>
              <w:right w:val="single" w:sz="4" w:space="0" w:color="auto"/>
            </w:tcBorders>
            <w:shd w:val="clear" w:color="auto" w:fill="FFFFFF"/>
          </w:tcPr>
          <w:p w14:paraId="0874737C" w14:textId="77777777" w:rsidR="00BD02EF" w:rsidRPr="009D53F7" w:rsidRDefault="00BD02EF" w:rsidP="00F72DF4">
            <w:pPr>
              <w:pStyle w:val="NoSpacing"/>
              <w:rPr>
                <w:rFonts w:ascii="Times New Roman" w:hAnsi="Times New Roman" w:cs="Times New Roman"/>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767F19C9"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Revizia 0</w:t>
            </w:r>
          </w:p>
          <w:p w14:paraId="050D27A3"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Nr. de exemplare</w:t>
            </w:r>
            <w:r w:rsidRPr="009D53F7">
              <w:rPr>
                <w:rFonts w:ascii="Times New Roman" w:hAnsi="Times New Roman" w:cs="Times New Roman"/>
              </w:rPr>
              <w:tab/>
            </w:r>
          </w:p>
        </w:tc>
      </w:tr>
      <w:tr w:rsidR="00BD02EF" w:rsidRPr="009D53F7" w14:paraId="383218DD" w14:textId="77777777" w:rsidTr="00F72DF4">
        <w:trPr>
          <w:trHeight w:val="312"/>
        </w:trPr>
        <w:tc>
          <w:tcPr>
            <w:tcW w:w="3245" w:type="dxa"/>
            <w:vMerge w:val="restart"/>
            <w:tcBorders>
              <w:left w:val="single" w:sz="4" w:space="0" w:color="auto"/>
              <w:right w:val="single" w:sz="4" w:space="0" w:color="auto"/>
            </w:tcBorders>
            <w:shd w:val="clear" w:color="auto" w:fill="FFFFFF"/>
          </w:tcPr>
          <w:p w14:paraId="421504DE"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Domeniul/compartimentul Curriculum şi inspecţie şcolară</w:t>
            </w:r>
          </w:p>
        </w:tc>
        <w:tc>
          <w:tcPr>
            <w:tcW w:w="3595" w:type="dxa"/>
            <w:vMerge w:val="restart"/>
            <w:tcBorders>
              <w:top w:val="single" w:sz="4" w:space="0" w:color="auto"/>
              <w:left w:val="single" w:sz="4" w:space="0" w:color="auto"/>
              <w:right w:val="single" w:sz="4" w:space="0" w:color="auto"/>
            </w:tcBorders>
            <w:shd w:val="clear" w:color="auto" w:fill="FFFFFF"/>
          </w:tcPr>
          <w:p w14:paraId="3B68908A"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COD PO - 01 - 20</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57DDA72"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Pagina 8 din 10</w:t>
            </w:r>
          </w:p>
        </w:tc>
      </w:tr>
      <w:tr w:rsidR="00BD02EF" w:rsidRPr="009D53F7" w14:paraId="26E7424F" w14:textId="77777777" w:rsidTr="00F72DF4">
        <w:trPr>
          <w:trHeight w:val="288"/>
        </w:trPr>
        <w:tc>
          <w:tcPr>
            <w:tcW w:w="3245" w:type="dxa"/>
            <w:vMerge/>
            <w:tcBorders>
              <w:left w:val="single" w:sz="4" w:space="0" w:color="auto"/>
              <w:bottom w:val="single" w:sz="4" w:space="0" w:color="auto"/>
              <w:right w:val="single" w:sz="4" w:space="0" w:color="auto"/>
            </w:tcBorders>
            <w:shd w:val="clear" w:color="auto" w:fill="FFFFFF"/>
          </w:tcPr>
          <w:p w14:paraId="74F09AC4" w14:textId="77777777" w:rsidR="00BD02EF" w:rsidRPr="009D53F7" w:rsidRDefault="00BD02EF" w:rsidP="00F72DF4">
            <w:pPr>
              <w:pStyle w:val="NoSpacing"/>
              <w:rPr>
                <w:rFonts w:ascii="Times New Roman" w:hAnsi="Times New Roman" w:cs="Times New Roman"/>
              </w:rPr>
            </w:pPr>
          </w:p>
        </w:tc>
        <w:tc>
          <w:tcPr>
            <w:tcW w:w="3595" w:type="dxa"/>
            <w:vMerge/>
            <w:tcBorders>
              <w:left w:val="single" w:sz="4" w:space="0" w:color="auto"/>
              <w:bottom w:val="single" w:sz="4" w:space="0" w:color="auto"/>
              <w:right w:val="single" w:sz="4" w:space="0" w:color="auto"/>
            </w:tcBorders>
            <w:shd w:val="clear" w:color="auto" w:fill="FFFFFF"/>
          </w:tcPr>
          <w:p w14:paraId="4D6E5227" w14:textId="77777777" w:rsidR="00BD02EF" w:rsidRPr="009D53F7" w:rsidRDefault="00BD02EF" w:rsidP="00F72DF4">
            <w:pPr>
              <w:pStyle w:val="NoSpacing"/>
              <w:rPr>
                <w:rFonts w:ascii="Times New Roman" w:hAnsi="Times New Roman" w:cs="Times New Roman"/>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C52933D" w14:textId="77777777" w:rsidR="00BD02EF" w:rsidRPr="009D53F7" w:rsidRDefault="00BD02EF" w:rsidP="00F72DF4">
            <w:pPr>
              <w:pStyle w:val="NoSpacing"/>
              <w:rPr>
                <w:rFonts w:ascii="Times New Roman" w:hAnsi="Times New Roman" w:cs="Times New Roman"/>
              </w:rPr>
            </w:pPr>
            <w:r w:rsidRPr="009D53F7">
              <w:rPr>
                <w:rFonts w:ascii="Times New Roman" w:hAnsi="Times New Roman" w:cs="Times New Roman"/>
              </w:rPr>
              <w:t>Exemplar nr.</w:t>
            </w:r>
          </w:p>
        </w:tc>
      </w:tr>
    </w:tbl>
    <w:p w14:paraId="10E79E8E" w14:textId="77777777" w:rsidR="00BD02EF" w:rsidRDefault="00BD02EF" w:rsidP="00BD02EF">
      <w:pPr>
        <w:pStyle w:val="NoSpacing"/>
        <w:rPr>
          <w:rFonts w:ascii="Times New Roman" w:hAnsi="Times New Roman" w:cs="Times New Roman"/>
        </w:rPr>
      </w:pPr>
    </w:p>
    <w:p w14:paraId="20BA5680" w14:textId="77777777" w:rsidR="00BD02EF" w:rsidRPr="007712EF" w:rsidRDefault="00BD02EF" w:rsidP="00BD02EF">
      <w:pPr>
        <w:jc w:val="right"/>
        <w:rPr>
          <w:rFonts w:ascii="Times New Roman" w:hAnsi="Times New Roman" w:cs="Times New Roman"/>
          <w:b/>
        </w:rPr>
      </w:pPr>
      <w:bookmarkStart w:id="0" w:name="bookmark23"/>
      <w:r w:rsidRPr="007712EF">
        <w:rPr>
          <w:rFonts w:ascii="Times New Roman" w:hAnsi="Times New Roman" w:cs="Times New Roman"/>
          <w:b/>
        </w:rPr>
        <w:t>Anexa 1</w:t>
      </w:r>
      <w:bookmarkEnd w:id="0"/>
    </w:p>
    <w:p w14:paraId="279526B9" w14:textId="77777777" w:rsidR="00BD02EF" w:rsidRDefault="00BD02EF" w:rsidP="00BD02EF">
      <w:pPr>
        <w:rPr>
          <w:rFonts w:ascii="Times New Roman" w:hAnsi="Times New Roman" w:cs="Times New Roman"/>
        </w:rPr>
      </w:pPr>
      <w:bookmarkStart w:id="1" w:name="bookmark24"/>
    </w:p>
    <w:p w14:paraId="1FFB3FDB" w14:textId="77777777" w:rsidR="00BD02EF" w:rsidRDefault="00BD02EF" w:rsidP="00BD02EF">
      <w:pPr>
        <w:rPr>
          <w:rFonts w:ascii="Times New Roman" w:hAnsi="Times New Roman" w:cs="Times New Roman"/>
        </w:rPr>
      </w:pPr>
    </w:p>
    <w:p w14:paraId="04CD7454" w14:textId="77777777" w:rsidR="00BD02EF" w:rsidRDefault="00BD02EF" w:rsidP="00BD02EF">
      <w:pPr>
        <w:rPr>
          <w:rFonts w:ascii="Times New Roman" w:hAnsi="Times New Roman" w:cs="Times New Roman"/>
        </w:rPr>
      </w:pPr>
    </w:p>
    <w:p w14:paraId="58F45DBB" w14:textId="77777777" w:rsidR="00BD02EF" w:rsidRPr="007712EF" w:rsidRDefault="00BD02EF" w:rsidP="00BD02EF">
      <w:pPr>
        <w:jc w:val="center"/>
        <w:rPr>
          <w:rFonts w:ascii="Times New Roman" w:hAnsi="Times New Roman" w:cs="Times New Roman"/>
          <w:b/>
        </w:rPr>
      </w:pPr>
      <w:r w:rsidRPr="007712EF">
        <w:rPr>
          <w:rFonts w:ascii="Times New Roman" w:hAnsi="Times New Roman" w:cs="Times New Roman"/>
          <w:b/>
        </w:rPr>
        <w:t>FIŞA DE IDENTIFICARE</w:t>
      </w:r>
      <w:bookmarkEnd w:id="1"/>
    </w:p>
    <w:p w14:paraId="31BCB703" w14:textId="77777777" w:rsidR="00BD02EF" w:rsidRDefault="00BD02EF" w:rsidP="00BD02EF">
      <w:pPr>
        <w:tabs>
          <w:tab w:val="left" w:leader="dot" w:pos="6415"/>
        </w:tabs>
        <w:rPr>
          <w:rFonts w:ascii="Times New Roman" w:hAnsi="Times New Roman" w:cs="Times New Roman"/>
        </w:rPr>
      </w:pPr>
    </w:p>
    <w:p w14:paraId="2FC5AD08" w14:textId="77777777" w:rsidR="00BD02EF" w:rsidRDefault="00BD02EF" w:rsidP="00BD02EF">
      <w:pPr>
        <w:tabs>
          <w:tab w:val="left" w:leader="dot" w:pos="6415"/>
        </w:tabs>
        <w:rPr>
          <w:rFonts w:ascii="Times New Roman" w:hAnsi="Times New Roman" w:cs="Times New Roman"/>
        </w:rPr>
      </w:pPr>
    </w:p>
    <w:p w14:paraId="4D8BD58F" w14:textId="7D723B1A" w:rsidR="00BD02EF" w:rsidRPr="0020565F" w:rsidRDefault="00BD02EF" w:rsidP="00BD02EF">
      <w:pPr>
        <w:tabs>
          <w:tab w:val="left" w:leader="dot" w:pos="6415"/>
        </w:tabs>
        <w:rPr>
          <w:rFonts w:ascii="Times New Roman" w:hAnsi="Times New Roman" w:cs="Times New Roman"/>
          <w:b/>
          <w:lang w:val="hu-HU"/>
        </w:rPr>
      </w:pPr>
      <w:proofErr w:type="spellStart"/>
      <w:r w:rsidRPr="00493AD8">
        <w:rPr>
          <w:rFonts w:ascii="Times New Roman" w:hAnsi="Times New Roman" w:cs="Times New Roman"/>
        </w:rPr>
        <w:t>Nume</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şi</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prenume</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autor</w:t>
      </w:r>
      <w:proofErr w:type="spellEnd"/>
      <w:r>
        <w:rPr>
          <w:rFonts w:ascii="Times New Roman" w:hAnsi="Times New Roman" w:cs="Times New Roman"/>
        </w:rPr>
        <w:t xml:space="preserve">: </w:t>
      </w:r>
      <w:r w:rsidR="0020565F" w:rsidRPr="0020565F">
        <w:rPr>
          <w:rFonts w:ascii="Times New Roman" w:hAnsi="Times New Roman" w:cs="Times New Roman"/>
          <w:b/>
        </w:rPr>
        <w:t>F</w:t>
      </w:r>
      <w:r w:rsidR="0020565F" w:rsidRPr="0020565F">
        <w:rPr>
          <w:rFonts w:ascii="Times New Roman" w:hAnsi="Times New Roman" w:cs="Times New Roman"/>
          <w:b/>
          <w:lang w:val="hu-HU"/>
        </w:rPr>
        <w:t>ülöp Rita</w:t>
      </w:r>
    </w:p>
    <w:p w14:paraId="088CBDFF" w14:textId="77777777" w:rsidR="00BD02EF" w:rsidRDefault="00BD02EF" w:rsidP="00BD02EF">
      <w:pPr>
        <w:tabs>
          <w:tab w:val="left" w:leader="dot" w:pos="6406"/>
        </w:tabs>
        <w:rPr>
          <w:rFonts w:ascii="Times New Roman" w:hAnsi="Times New Roman" w:cs="Times New Roman"/>
        </w:rPr>
      </w:pPr>
    </w:p>
    <w:p w14:paraId="1A619A75" w14:textId="015CCEC4" w:rsidR="00BD02EF" w:rsidRDefault="00BD02EF" w:rsidP="00BD02EF">
      <w:pPr>
        <w:rPr>
          <w:rFonts w:ascii="Arial" w:hAnsi="Arial" w:cs="Arial"/>
          <w:b/>
          <w:bCs/>
          <w:sz w:val="29"/>
          <w:szCs w:val="29"/>
          <w:shd w:val="clear" w:color="auto" w:fill="FFFFFF"/>
        </w:rPr>
      </w:pPr>
      <w:proofErr w:type="spellStart"/>
      <w:r w:rsidRPr="00493AD8">
        <w:rPr>
          <w:rFonts w:ascii="Times New Roman" w:hAnsi="Times New Roman" w:cs="Times New Roman"/>
        </w:rPr>
        <w:t>Denumirea</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resursei</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educaţionale</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propuse</w:t>
      </w:r>
      <w:proofErr w:type="spellEnd"/>
      <w:r>
        <w:rPr>
          <w:rFonts w:ascii="Times New Roman" w:hAnsi="Times New Roman" w:cs="Times New Roman"/>
        </w:rPr>
        <w:t xml:space="preserve">:  </w:t>
      </w:r>
      <w:r w:rsidR="0020565F">
        <w:rPr>
          <w:rFonts w:ascii="Times New Roman" w:hAnsi="Times New Roman" w:cs="Times New Roman"/>
        </w:rPr>
        <w:t>R</w:t>
      </w:r>
      <w:r w:rsidR="0033047B">
        <w:rPr>
          <w:rFonts w:ascii="Times New Roman" w:hAnsi="Times New Roman" w:cs="Times New Roman"/>
        </w:rPr>
        <w:t>eading exercise</w:t>
      </w:r>
      <w:r w:rsidR="0020565F">
        <w:rPr>
          <w:rFonts w:ascii="Times New Roman" w:hAnsi="Times New Roman" w:cs="Times New Roman"/>
        </w:rPr>
        <w:t>, gapped text</w:t>
      </w:r>
    </w:p>
    <w:p w14:paraId="2D6F4489" w14:textId="77777777" w:rsidR="00BD02EF" w:rsidRDefault="00BD02EF" w:rsidP="00BD02EF">
      <w:pPr>
        <w:rPr>
          <w:rFonts w:ascii="Times New Roman" w:hAnsi="Times New Roman" w:cs="Times New Roman"/>
        </w:rPr>
      </w:pPr>
    </w:p>
    <w:p w14:paraId="20A500EE" w14:textId="6125848A" w:rsidR="00BD02EF" w:rsidRPr="008557F6" w:rsidRDefault="00BD02EF" w:rsidP="00BD02EF">
      <w:pPr>
        <w:rPr>
          <w:rFonts w:ascii="Times New Roman" w:hAnsi="Times New Roman" w:cs="Times New Roman"/>
          <w:lang w:val="ro-RO"/>
        </w:rPr>
      </w:pPr>
      <w:proofErr w:type="spellStart"/>
      <w:r w:rsidRPr="00493AD8">
        <w:rPr>
          <w:rFonts w:ascii="Times New Roman" w:hAnsi="Times New Roman" w:cs="Times New Roman"/>
        </w:rPr>
        <w:t>Tema</w:t>
      </w:r>
      <w:proofErr w:type="spellEnd"/>
      <w:r w:rsidRPr="00493AD8">
        <w:rPr>
          <w:rFonts w:ascii="Times New Roman" w:hAnsi="Times New Roman" w:cs="Times New Roman"/>
        </w:rPr>
        <w:t>/</w:t>
      </w:r>
      <w:proofErr w:type="spellStart"/>
      <w:r w:rsidRPr="00493AD8">
        <w:rPr>
          <w:rFonts w:ascii="Times New Roman" w:hAnsi="Times New Roman" w:cs="Times New Roman"/>
        </w:rPr>
        <w:t>scurtă</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descriere</w:t>
      </w:r>
      <w:proofErr w:type="spellEnd"/>
      <w:r>
        <w:rPr>
          <w:rFonts w:ascii="Times New Roman" w:hAnsi="Times New Roman" w:cs="Times New Roman"/>
        </w:rPr>
        <w:t xml:space="preserve">: </w:t>
      </w:r>
      <w:proofErr w:type="spellStart"/>
      <w:r>
        <w:rPr>
          <w:rFonts w:ascii="Times New Roman" w:hAnsi="Times New Roman" w:cs="Times New Roman"/>
        </w:rPr>
        <w:t>Activitatea</w:t>
      </w:r>
      <w:proofErr w:type="spellEnd"/>
      <w:r>
        <w:rPr>
          <w:rFonts w:ascii="Times New Roman" w:hAnsi="Times New Roman" w:cs="Times New Roman"/>
        </w:rPr>
        <w:t xml:space="preserve"> </w:t>
      </w:r>
      <w:proofErr w:type="spellStart"/>
      <w:r>
        <w:rPr>
          <w:rFonts w:ascii="Times New Roman" w:hAnsi="Times New Roman" w:cs="Times New Roman"/>
        </w:rPr>
        <w:t>propusă</w:t>
      </w:r>
      <w:proofErr w:type="spellEnd"/>
      <w:r>
        <w:rPr>
          <w:rFonts w:ascii="Times New Roman" w:hAnsi="Times New Roman" w:cs="Times New Roman"/>
        </w:rPr>
        <w:t xml:space="preserve"> </w:t>
      </w:r>
      <w:proofErr w:type="spellStart"/>
      <w:r>
        <w:rPr>
          <w:rFonts w:ascii="Times New Roman" w:hAnsi="Times New Roman" w:cs="Times New Roman"/>
        </w:rPr>
        <w:t>constă</w:t>
      </w:r>
      <w:proofErr w:type="spellEnd"/>
      <w:r>
        <w:rPr>
          <w:rFonts w:ascii="Times New Roman" w:hAnsi="Times New Roman" w:cs="Times New Roman"/>
        </w:rPr>
        <w:t xml:space="preserve"> </w:t>
      </w:r>
      <w:proofErr w:type="spellStart"/>
      <w:proofErr w:type="gramStart"/>
      <w:r>
        <w:rPr>
          <w:rFonts w:ascii="Times New Roman" w:hAnsi="Times New Roman" w:cs="Times New Roman"/>
        </w:rPr>
        <w:t>în</w:t>
      </w:r>
      <w:proofErr w:type="spellEnd"/>
      <w:r>
        <w:rPr>
          <w:rFonts w:ascii="Times New Roman" w:hAnsi="Times New Roman" w:cs="Times New Roman"/>
        </w:rPr>
        <w:t xml:space="preserve"> </w:t>
      </w:r>
      <w:r w:rsidR="0020565F">
        <w:rPr>
          <w:rFonts w:ascii="Times New Roman" w:hAnsi="Times New Roman" w:cs="Times New Roman"/>
        </w:rPr>
        <w:t xml:space="preserve"> </w:t>
      </w:r>
      <w:proofErr w:type="spellStart"/>
      <w:r w:rsidR="0020565F">
        <w:rPr>
          <w:rFonts w:ascii="Times New Roman" w:hAnsi="Times New Roman" w:cs="Times New Roman"/>
        </w:rPr>
        <w:t>citirea</w:t>
      </w:r>
      <w:proofErr w:type="spellEnd"/>
      <w:proofErr w:type="gramEnd"/>
      <w:r w:rsidR="0020565F">
        <w:rPr>
          <w:rFonts w:ascii="Times New Roman" w:hAnsi="Times New Roman" w:cs="Times New Roman"/>
        </w:rPr>
        <w:t xml:space="preserve"> </w:t>
      </w:r>
      <w:proofErr w:type="spellStart"/>
      <w:r w:rsidR="0020565F">
        <w:rPr>
          <w:rFonts w:ascii="Times New Roman" w:hAnsi="Times New Roman" w:cs="Times New Roman"/>
        </w:rPr>
        <w:t>unui</w:t>
      </w:r>
      <w:proofErr w:type="spellEnd"/>
      <w:r w:rsidR="0020565F">
        <w:rPr>
          <w:rFonts w:ascii="Times New Roman" w:hAnsi="Times New Roman" w:cs="Times New Roman"/>
        </w:rPr>
        <w:t xml:space="preserve"> text</w:t>
      </w:r>
      <w:r w:rsidR="00010996">
        <w:rPr>
          <w:rFonts w:ascii="Times New Roman" w:hAnsi="Times New Roman" w:cs="Times New Roman"/>
        </w:rPr>
        <w:t xml:space="preserve"> </w:t>
      </w:r>
      <w:proofErr w:type="spellStart"/>
      <w:r w:rsidR="00010996">
        <w:rPr>
          <w:rFonts w:ascii="Times New Roman" w:hAnsi="Times New Roman" w:cs="Times New Roman"/>
        </w:rPr>
        <w:t>autentic</w:t>
      </w:r>
      <w:proofErr w:type="spellEnd"/>
      <w:r w:rsidR="00010996">
        <w:rPr>
          <w:rFonts w:ascii="Times New Roman" w:hAnsi="Times New Roman" w:cs="Times New Roman"/>
        </w:rPr>
        <w:t xml:space="preserve"> </w:t>
      </w:r>
      <w:r w:rsidR="0020565F">
        <w:rPr>
          <w:rFonts w:ascii="Times New Roman" w:hAnsi="Times New Roman" w:cs="Times New Roman"/>
        </w:rPr>
        <w:t>lacunar</w:t>
      </w:r>
      <w:r w:rsidR="00010996">
        <w:rPr>
          <w:rFonts w:ascii="Times New Roman" w:hAnsi="Times New Roman" w:cs="Times New Roman"/>
        </w:rPr>
        <w:t xml:space="preserve"> (yahoo news)</w:t>
      </w:r>
      <w:r w:rsidR="0020565F">
        <w:rPr>
          <w:rFonts w:ascii="Times New Roman" w:hAnsi="Times New Roman" w:cs="Times New Roman"/>
        </w:rPr>
        <w:t xml:space="preserve"> de </w:t>
      </w:r>
      <w:proofErr w:type="spellStart"/>
      <w:r w:rsidR="0020565F">
        <w:rPr>
          <w:rFonts w:ascii="Times New Roman" w:hAnsi="Times New Roman" w:cs="Times New Roman"/>
        </w:rPr>
        <w:t>nivelul</w:t>
      </w:r>
      <w:proofErr w:type="spellEnd"/>
      <w:r w:rsidR="0020565F">
        <w:rPr>
          <w:rFonts w:ascii="Times New Roman" w:hAnsi="Times New Roman" w:cs="Times New Roman"/>
        </w:rPr>
        <w:t xml:space="preserve"> B2</w:t>
      </w:r>
      <w:r w:rsidR="00010996">
        <w:rPr>
          <w:rFonts w:ascii="Times New Roman" w:hAnsi="Times New Roman" w:cs="Times New Roman"/>
        </w:rPr>
        <w:t>, C1</w:t>
      </w:r>
      <w:r w:rsidR="00673437">
        <w:rPr>
          <w:rFonts w:ascii="Times New Roman" w:hAnsi="Times New Roman" w:cs="Times New Roman"/>
        </w:rPr>
        <w:t xml:space="preserve">. Poate fi </w:t>
      </w:r>
      <w:proofErr w:type="spellStart"/>
      <w:r w:rsidR="00673437">
        <w:rPr>
          <w:rFonts w:ascii="Times New Roman" w:hAnsi="Times New Roman" w:cs="Times New Roman"/>
        </w:rPr>
        <w:t>folosită</w:t>
      </w:r>
      <w:proofErr w:type="spellEnd"/>
      <w:r w:rsidR="00673437">
        <w:rPr>
          <w:rFonts w:ascii="Times New Roman" w:hAnsi="Times New Roman" w:cs="Times New Roman"/>
        </w:rPr>
        <w:t xml:space="preserve"> </w:t>
      </w:r>
      <w:proofErr w:type="spellStart"/>
      <w:r w:rsidR="00673437">
        <w:rPr>
          <w:rFonts w:ascii="Times New Roman" w:hAnsi="Times New Roman" w:cs="Times New Roman"/>
        </w:rPr>
        <w:t>în</w:t>
      </w:r>
      <w:proofErr w:type="spellEnd"/>
      <w:r w:rsidR="00673437">
        <w:rPr>
          <w:rFonts w:ascii="Times New Roman" w:hAnsi="Times New Roman" w:cs="Times New Roman"/>
        </w:rPr>
        <w:t xml:space="preserve"> </w:t>
      </w:r>
      <w:proofErr w:type="spellStart"/>
      <w:r w:rsidR="00673437">
        <w:rPr>
          <w:rFonts w:ascii="Times New Roman" w:hAnsi="Times New Roman" w:cs="Times New Roman"/>
        </w:rPr>
        <w:t>orice</w:t>
      </w:r>
      <w:proofErr w:type="spellEnd"/>
      <w:r w:rsidR="00673437">
        <w:rPr>
          <w:rFonts w:ascii="Times New Roman" w:hAnsi="Times New Roman" w:cs="Times New Roman"/>
        </w:rPr>
        <w:t xml:space="preserve"> moment al </w:t>
      </w:r>
      <w:proofErr w:type="spellStart"/>
      <w:r w:rsidR="00673437">
        <w:rPr>
          <w:rFonts w:ascii="Times New Roman" w:hAnsi="Times New Roman" w:cs="Times New Roman"/>
        </w:rPr>
        <w:t>orei</w:t>
      </w:r>
      <w:proofErr w:type="spellEnd"/>
      <w:r w:rsidR="00010996">
        <w:rPr>
          <w:rFonts w:ascii="Times New Roman" w:hAnsi="Times New Roman" w:cs="Times New Roman"/>
        </w:rPr>
        <w:t xml:space="preserve"> c</w:t>
      </w:r>
      <w:r w:rsidR="0020565F">
        <w:rPr>
          <w:rFonts w:ascii="Times New Roman" w:hAnsi="Times New Roman" w:cs="Times New Roman"/>
        </w:rPr>
        <w:t>a</w:t>
      </w:r>
      <w:r w:rsidR="00010996">
        <w:rPr>
          <w:rFonts w:ascii="Times New Roman" w:hAnsi="Times New Roman" w:cs="Times New Roman"/>
        </w:rPr>
        <w:t xml:space="preserve"> </w:t>
      </w:r>
      <w:bookmarkStart w:id="2" w:name="_GoBack"/>
      <w:bookmarkEnd w:id="2"/>
      <w:proofErr w:type="spellStart"/>
      <w:r w:rsidR="0020565F">
        <w:rPr>
          <w:rFonts w:ascii="Times New Roman" w:hAnsi="Times New Roman" w:cs="Times New Roman"/>
        </w:rPr>
        <w:t>pregatire</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pentru</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examenele</w:t>
      </w:r>
      <w:proofErr w:type="spellEnd"/>
      <w:r w:rsidR="0020565F">
        <w:rPr>
          <w:rFonts w:ascii="Times New Roman" w:hAnsi="Times New Roman" w:cs="Times New Roman"/>
        </w:rPr>
        <w:t xml:space="preserve"> Cambridge </w:t>
      </w:r>
      <w:proofErr w:type="spellStart"/>
      <w:r w:rsidR="0020565F">
        <w:rPr>
          <w:rFonts w:ascii="Times New Roman" w:hAnsi="Times New Roman" w:cs="Times New Roman"/>
        </w:rPr>
        <w:t>si</w:t>
      </w:r>
      <w:proofErr w:type="spellEnd"/>
      <w:r w:rsidR="0020565F">
        <w:rPr>
          <w:rFonts w:ascii="Times New Roman" w:hAnsi="Times New Roman" w:cs="Times New Roman"/>
        </w:rPr>
        <w:t xml:space="preserve"> ECL </w:t>
      </w:r>
      <w:proofErr w:type="spellStart"/>
      <w:r w:rsidR="0020565F">
        <w:rPr>
          <w:rFonts w:ascii="Times New Roman" w:hAnsi="Times New Roman" w:cs="Times New Roman"/>
        </w:rPr>
        <w:t>dar</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si</w:t>
      </w:r>
      <w:proofErr w:type="spellEnd"/>
      <w:r w:rsidR="0020565F">
        <w:rPr>
          <w:rFonts w:ascii="Times New Roman" w:hAnsi="Times New Roman" w:cs="Times New Roman"/>
        </w:rPr>
        <w:t xml:space="preserve"> ca test</w:t>
      </w:r>
      <w:r w:rsidR="00673437">
        <w:rPr>
          <w:rFonts w:ascii="Times New Roman" w:hAnsi="Times New Roman" w:cs="Times New Roman"/>
        </w:rPr>
        <w:t xml:space="preserve">. </w:t>
      </w:r>
    </w:p>
    <w:p w14:paraId="75217709" w14:textId="77777777" w:rsidR="00BD02EF" w:rsidRDefault="00BD02EF" w:rsidP="00BD02EF">
      <w:pPr>
        <w:rPr>
          <w:rFonts w:ascii="Times New Roman" w:hAnsi="Times New Roman" w:cs="Times New Roman"/>
        </w:rPr>
      </w:pPr>
    </w:p>
    <w:p w14:paraId="1FE0868A" w14:textId="77777777" w:rsidR="00BD02EF" w:rsidRPr="00493AD8" w:rsidRDefault="00BD02EF" w:rsidP="00BD02EF">
      <w:pPr>
        <w:rPr>
          <w:rFonts w:ascii="Times New Roman" w:hAnsi="Times New Roman" w:cs="Times New Roman"/>
        </w:rPr>
      </w:pPr>
      <w:r w:rsidRPr="00493AD8">
        <w:rPr>
          <w:rFonts w:ascii="Times New Roman" w:hAnsi="Times New Roman" w:cs="Times New Roman"/>
        </w:rPr>
        <w:t>Scopul materialului propus:</w:t>
      </w:r>
    </w:p>
    <w:p w14:paraId="03960FC3" w14:textId="7B1FF138" w:rsidR="00BD02EF" w:rsidRPr="00493AD8" w:rsidRDefault="00BD02EF" w:rsidP="00BD02EF">
      <w:pPr>
        <w:tabs>
          <w:tab w:val="left" w:pos="314"/>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 xml:space="preserve">didactic (de </w:t>
      </w:r>
      <w:proofErr w:type="spellStart"/>
      <w:r w:rsidRPr="00493AD8">
        <w:rPr>
          <w:rFonts w:ascii="Times New Roman" w:hAnsi="Times New Roman" w:cs="Times New Roman"/>
        </w:rPr>
        <w:t>utilizat</w:t>
      </w:r>
      <w:proofErr w:type="spellEnd"/>
      <w:r w:rsidRPr="00493AD8">
        <w:rPr>
          <w:rFonts w:ascii="Times New Roman" w:hAnsi="Times New Roman" w:cs="Times New Roman"/>
        </w:rPr>
        <w:t xml:space="preserve"> la </w:t>
      </w:r>
      <w:proofErr w:type="spellStart"/>
      <w:r w:rsidRPr="00493AD8">
        <w:rPr>
          <w:rFonts w:ascii="Times New Roman" w:hAnsi="Times New Roman" w:cs="Times New Roman"/>
        </w:rPr>
        <w:t>clasă</w:t>
      </w:r>
      <w:proofErr w:type="spellEnd"/>
      <w:r w:rsidRPr="00493AD8">
        <w:rPr>
          <w:rFonts w:ascii="Times New Roman" w:hAnsi="Times New Roman" w:cs="Times New Roman"/>
        </w:rPr>
        <w:t xml:space="preserve"> /cu </w:t>
      </w:r>
      <w:proofErr w:type="spellStart"/>
      <w:r w:rsidRPr="00493AD8">
        <w:rPr>
          <w:rFonts w:ascii="Times New Roman" w:hAnsi="Times New Roman" w:cs="Times New Roman"/>
        </w:rPr>
        <w:t>elevii</w:t>
      </w:r>
      <w:proofErr w:type="spellEnd"/>
      <w:r w:rsidRPr="00493AD8">
        <w:rPr>
          <w:rFonts w:ascii="Times New Roman" w:hAnsi="Times New Roman" w:cs="Times New Roman"/>
        </w:rPr>
        <w:t>)</w:t>
      </w:r>
      <w:r>
        <w:rPr>
          <w:rFonts w:ascii="Times New Roman" w:hAnsi="Times New Roman" w:cs="Times New Roman"/>
        </w:rPr>
        <w:t>: X</w:t>
      </w:r>
      <w:r w:rsidR="0020565F">
        <w:rPr>
          <w:rFonts w:ascii="Times New Roman" w:hAnsi="Times New Roman" w:cs="Times New Roman"/>
        </w:rPr>
        <w:t>I, XII</w:t>
      </w:r>
    </w:p>
    <w:p w14:paraId="2EE76516" w14:textId="77777777" w:rsidR="00BD02EF" w:rsidRPr="00493AD8" w:rsidRDefault="00BD02EF" w:rsidP="00BD02EF">
      <w:pPr>
        <w:tabs>
          <w:tab w:val="left" w:pos="314"/>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pentru elev (de utilizat de către elevi)</w:t>
      </w:r>
      <w:r w:rsidR="00673437">
        <w:rPr>
          <w:rFonts w:ascii="Times New Roman" w:hAnsi="Times New Roman" w:cs="Times New Roman"/>
        </w:rPr>
        <w:t xml:space="preserve">: </w:t>
      </w:r>
    </w:p>
    <w:p w14:paraId="7E1DCE23" w14:textId="77777777" w:rsidR="00BD02EF" w:rsidRPr="00493AD8" w:rsidRDefault="00BD02EF" w:rsidP="00BD02EF">
      <w:pPr>
        <w:tabs>
          <w:tab w:val="left" w:pos="319"/>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de documentare pentru cadrele didactice</w:t>
      </w:r>
    </w:p>
    <w:p w14:paraId="587A0A0D" w14:textId="77777777" w:rsidR="00BD02EF" w:rsidRPr="00493AD8" w:rsidRDefault="00BD02EF" w:rsidP="00BD02EF">
      <w:pPr>
        <w:tabs>
          <w:tab w:val="left" w:pos="319"/>
          <w:tab w:val="left" w:leader="dot" w:pos="4174"/>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altele</w:t>
      </w:r>
      <w:r w:rsidRPr="00493AD8">
        <w:rPr>
          <w:rFonts w:ascii="Times New Roman" w:hAnsi="Times New Roman" w:cs="Times New Roman"/>
        </w:rPr>
        <w:tab/>
      </w:r>
    </w:p>
    <w:p w14:paraId="5CE07FF2" w14:textId="77777777" w:rsidR="00BD02EF" w:rsidRDefault="00BD02EF" w:rsidP="00BD02EF">
      <w:pPr>
        <w:tabs>
          <w:tab w:val="left" w:leader="dot" w:pos="4226"/>
        </w:tabs>
        <w:rPr>
          <w:rFonts w:ascii="Times New Roman" w:hAnsi="Times New Roman" w:cs="Times New Roman"/>
        </w:rPr>
      </w:pPr>
    </w:p>
    <w:p w14:paraId="2B993DFB" w14:textId="6EE254EC" w:rsidR="00BD02EF" w:rsidRPr="00493AD8" w:rsidRDefault="00BD02EF" w:rsidP="00BD02EF">
      <w:pPr>
        <w:tabs>
          <w:tab w:val="left" w:leader="dot" w:pos="4226"/>
        </w:tabs>
        <w:rPr>
          <w:rFonts w:ascii="Times New Roman" w:hAnsi="Times New Roman" w:cs="Times New Roman"/>
        </w:rPr>
      </w:pPr>
      <w:r w:rsidRPr="00493AD8">
        <w:rPr>
          <w:rFonts w:ascii="Times New Roman" w:hAnsi="Times New Roman" w:cs="Times New Roman"/>
        </w:rPr>
        <w:t>Nivel de învăţământ/clasă</w:t>
      </w:r>
      <w:r w:rsidR="0020565F">
        <w:rPr>
          <w:rFonts w:ascii="Times New Roman" w:hAnsi="Times New Roman" w:cs="Times New Roman"/>
        </w:rPr>
        <w:t xml:space="preserve">: </w:t>
      </w:r>
      <w:r>
        <w:rPr>
          <w:rFonts w:ascii="Times New Roman" w:hAnsi="Times New Roman" w:cs="Times New Roman"/>
        </w:rPr>
        <w:t xml:space="preserve"> liceal </w:t>
      </w:r>
      <w:r w:rsidR="0020565F">
        <w:rPr>
          <w:rFonts w:ascii="Times New Roman" w:hAnsi="Times New Roman" w:cs="Times New Roman"/>
        </w:rPr>
        <w:t xml:space="preserve">a </w:t>
      </w:r>
      <w:r w:rsidR="007167B3">
        <w:rPr>
          <w:rFonts w:ascii="Times New Roman" w:hAnsi="Times New Roman" w:cs="Times New Roman"/>
        </w:rPr>
        <w:t>X</w:t>
      </w:r>
      <w:r w:rsidR="0020565F">
        <w:rPr>
          <w:rFonts w:ascii="Times New Roman" w:hAnsi="Times New Roman" w:cs="Times New Roman"/>
        </w:rPr>
        <w:t>I</w:t>
      </w:r>
      <w:r w:rsidR="007167B3">
        <w:rPr>
          <w:rFonts w:ascii="Times New Roman" w:hAnsi="Times New Roman" w:cs="Times New Roman"/>
        </w:rPr>
        <w:t>-a, a X</w:t>
      </w:r>
      <w:r w:rsidR="0020565F">
        <w:rPr>
          <w:rFonts w:ascii="Times New Roman" w:hAnsi="Times New Roman" w:cs="Times New Roman"/>
        </w:rPr>
        <w:t>I</w:t>
      </w:r>
      <w:r w:rsidR="007167B3">
        <w:rPr>
          <w:rFonts w:ascii="Times New Roman" w:hAnsi="Times New Roman" w:cs="Times New Roman"/>
        </w:rPr>
        <w:t>-a</w:t>
      </w:r>
      <w:r>
        <w:rPr>
          <w:rFonts w:ascii="Times New Roman" w:hAnsi="Times New Roman" w:cs="Times New Roman"/>
        </w:rPr>
        <w:t xml:space="preserve"> (</w:t>
      </w:r>
      <w:proofErr w:type="spellStart"/>
      <w:r>
        <w:rPr>
          <w:rFonts w:ascii="Times New Roman" w:hAnsi="Times New Roman" w:cs="Times New Roman"/>
        </w:rPr>
        <w:t>nivel</w:t>
      </w:r>
      <w:proofErr w:type="spellEnd"/>
      <w:r>
        <w:rPr>
          <w:rFonts w:ascii="Times New Roman" w:hAnsi="Times New Roman" w:cs="Times New Roman"/>
        </w:rPr>
        <w:t xml:space="preserve"> de </w:t>
      </w:r>
      <w:proofErr w:type="spellStart"/>
      <w:proofErr w:type="gramStart"/>
      <w:r>
        <w:rPr>
          <w:rFonts w:ascii="Times New Roman" w:hAnsi="Times New Roman" w:cs="Times New Roman"/>
        </w:rPr>
        <w:t>competență</w:t>
      </w:r>
      <w:proofErr w:type="spellEnd"/>
      <w:r>
        <w:rPr>
          <w:rFonts w:ascii="Times New Roman" w:hAnsi="Times New Roman" w:cs="Times New Roman"/>
        </w:rPr>
        <w:t xml:space="preserve"> </w:t>
      </w:r>
      <w:r w:rsidR="008557F6">
        <w:rPr>
          <w:rFonts w:ascii="Times New Roman" w:hAnsi="Times New Roman" w:cs="Times New Roman"/>
        </w:rPr>
        <w:t xml:space="preserve"> B</w:t>
      </w:r>
      <w:proofErr w:type="gramEnd"/>
      <w:r w:rsidR="008557F6">
        <w:rPr>
          <w:rFonts w:ascii="Times New Roman" w:hAnsi="Times New Roman" w:cs="Times New Roman"/>
        </w:rPr>
        <w:t>2</w:t>
      </w:r>
      <w:r w:rsidR="00010996">
        <w:rPr>
          <w:rFonts w:ascii="Times New Roman" w:hAnsi="Times New Roman" w:cs="Times New Roman"/>
        </w:rPr>
        <w:t>, C1</w:t>
      </w:r>
      <w:r>
        <w:rPr>
          <w:rFonts w:ascii="Times New Roman" w:hAnsi="Times New Roman" w:cs="Times New Roman"/>
        </w:rPr>
        <w:t>)</w:t>
      </w:r>
    </w:p>
    <w:p w14:paraId="30EBA292" w14:textId="77777777" w:rsidR="00BD02EF" w:rsidRDefault="00BD02EF" w:rsidP="00BD02EF">
      <w:pPr>
        <w:tabs>
          <w:tab w:val="left" w:leader="dot" w:pos="4183"/>
        </w:tabs>
        <w:rPr>
          <w:rFonts w:ascii="Times New Roman" w:hAnsi="Times New Roman" w:cs="Times New Roman"/>
        </w:rPr>
      </w:pPr>
    </w:p>
    <w:p w14:paraId="5AC89374" w14:textId="77777777" w:rsidR="00BD02EF" w:rsidRDefault="00BD02EF" w:rsidP="00BD02EF">
      <w:pPr>
        <w:tabs>
          <w:tab w:val="left" w:leader="dot" w:pos="4178"/>
        </w:tabs>
        <w:rPr>
          <w:rFonts w:ascii="Times New Roman" w:hAnsi="Times New Roman" w:cs="Times New Roman"/>
        </w:rPr>
      </w:pPr>
      <w:r w:rsidRPr="00493AD8">
        <w:rPr>
          <w:rFonts w:ascii="Times New Roman" w:hAnsi="Times New Roman" w:cs="Times New Roman"/>
        </w:rPr>
        <w:t>Aria curriculară/</w:t>
      </w:r>
      <w:proofErr w:type="gramStart"/>
      <w:r w:rsidRPr="00493AD8">
        <w:rPr>
          <w:rFonts w:ascii="Times New Roman" w:hAnsi="Times New Roman" w:cs="Times New Roman"/>
        </w:rPr>
        <w:t>disciplină</w:t>
      </w:r>
      <w:r>
        <w:rPr>
          <w:rFonts w:ascii="Times New Roman" w:hAnsi="Times New Roman" w:cs="Times New Roman"/>
        </w:rPr>
        <w:t xml:space="preserve"> :</w:t>
      </w:r>
      <w:proofErr w:type="gramEnd"/>
      <w:r>
        <w:rPr>
          <w:rFonts w:ascii="Times New Roman" w:hAnsi="Times New Roman" w:cs="Times New Roman"/>
        </w:rPr>
        <w:t xml:space="preserve">  Limba engleză</w:t>
      </w:r>
    </w:p>
    <w:p w14:paraId="5BCDAFDE" w14:textId="77777777" w:rsidR="00BD02EF" w:rsidRDefault="00BD02EF" w:rsidP="00BD02EF">
      <w:pPr>
        <w:tabs>
          <w:tab w:val="left" w:leader="dot" w:pos="4178"/>
        </w:tabs>
        <w:rPr>
          <w:rFonts w:ascii="Times New Roman" w:hAnsi="Times New Roman" w:cs="Times New Roman"/>
        </w:rPr>
      </w:pPr>
    </w:p>
    <w:p w14:paraId="7CE0B29C" w14:textId="5219D937" w:rsidR="00BD02EF" w:rsidRPr="00493AD8" w:rsidRDefault="00BD02EF" w:rsidP="00BD02EF">
      <w:pPr>
        <w:tabs>
          <w:tab w:val="left" w:leader="dot" w:pos="4178"/>
        </w:tabs>
        <w:rPr>
          <w:rFonts w:ascii="Times New Roman" w:hAnsi="Times New Roman" w:cs="Times New Roman"/>
        </w:rPr>
      </w:pPr>
      <w:r w:rsidRPr="00493AD8">
        <w:rPr>
          <w:rFonts w:ascii="Times New Roman" w:hAnsi="Times New Roman" w:cs="Times New Roman"/>
        </w:rPr>
        <w:t>Material extracurricular</w:t>
      </w:r>
      <w:r w:rsidR="00673437">
        <w:rPr>
          <w:rFonts w:ascii="Times New Roman" w:hAnsi="Times New Roman" w:cs="Times New Roman"/>
        </w:rPr>
        <w:t xml:space="preserve">: </w:t>
      </w:r>
      <w:proofErr w:type="spellStart"/>
      <w:r w:rsidR="00010996">
        <w:rPr>
          <w:rFonts w:ascii="Times New Roman" w:hAnsi="Times New Roman" w:cs="Times New Roman"/>
        </w:rPr>
        <w:t>texte</w:t>
      </w:r>
      <w:proofErr w:type="spellEnd"/>
      <w:r w:rsidR="00010996">
        <w:rPr>
          <w:rFonts w:ascii="Times New Roman" w:hAnsi="Times New Roman" w:cs="Times New Roman"/>
        </w:rPr>
        <w:t xml:space="preserve"> yahoo news, </w:t>
      </w:r>
      <w:proofErr w:type="spellStart"/>
      <w:r w:rsidR="00010996">
        <w:rPr>
          <w:rFonts w:ascii="Times New Roman" w:hAnsi="Times New Roman" w:cs="Times New Roman"/>
        </w:rPr>
        <w:t>copii</w:t>
      </w:r>
      <w:proofErr w:type="spellEnd"/>
      <w:r w:rsidR="00010996">
        <w:rPr>
          <w:rFonts w:ascii="Times New Roman" w:hAnsi="Times New Roman" w:cs="Times New Roman"/>
        </w:rPr>
        <w:t xml:space="preserve"> </w:t>
      </w:r>
      <w:proofErr w:type="spellStart"/>
      <w:r w:rsidR="00010996">
        <w:rPr>
          <w:rFonts w:ascii="Times New Roman" w:hAnsi="Times New Roman" w:cs="Times New Roman"/>
        </w:rPr>
        <w:t>x</w:t>
      </w:r>
      <w:r w:rsidR="0020565F">
        <w:rPr>
          <w:rFonts w:ascii="Times New Roman" w:hAnsi="Times New Roman" w:cs="Times New Roman"/>
        </w:rPr>
        <w:t>erox</w:t>
      </w:r>
      <w:proofErr w:type="spellEnd"/>
      <w:r w:rsidR="0020565F">
        <w:rPr>
          <w:rFonts w:ascii="Times New Roman" w:hAnsi="Times New Roman" w:cs="Times New Roman"/>
        </w:rPr>
        <w:t xml:space="preserve">, (laptop, </w:t>
      </w:r>
      <w:proofErr w:type="spellStart"/>
      <w:r w:rsidR="0020565F">
        <w:rPr>
          <w:rFonts w:ascii="Times New Roman" w:hAnsi="Times New Roman" w:cs="Times New Roman"/>
        </w:rPr>
        <w:t>televizor</w:t>
      </w:r>
      <w:proofErr w:type="spellEnd"/>
      <w:r w:rsidR="0020565F">
        <w:rPr>
          <w:rFonts w:ascii="Times New Roman" w:hAnsi="Times New Roman" w:cs="Times New Roman"/>
        </w:rPr>
        <w:t>)</w:t>
      </w:r>
    </w:p>
    <w:p w14:paraId="5330F824" w14:textId="77777777" w:rsidR="00BD02EF" w:rsidRDefault="00BD02EF" w:rsidP="00BD02EF">
      <w:pPr>
        <w:rPr>
          <w:rFonts w:ascii="Times New Roman" w:hAnsi="Times New Roman" w:cs="Times New Roman"/>
        </w:rPr>
      </w:pPr>
    </w:p>
    <w:p w14:paraId="18AC6575" w14:textId="0EFF8F24" w:rsidR="00BD02EF" w:rsidRPr="00493AD8" w:rsidRDefault="00BD02EF" w:rsidP="00BD02EF">
      <w:pPr>
        <w:rPr>
          <w:rFonts w:ascii="Times New Roman" w:hAnsi="Times New Roman" w:cs="Times New Roman"/>
        </w:rPr>
      </w:pPr>
      <w:proofErr w:type="spellStart"/>
      <w:r w:rsidRPr="00493AD8">
        <w:rPr>
          <w:rFonts w:ascii="Times New Roman" w:hAnsi="Times New Roman" w:cs="Times New Roman"/>
        </w:rPr>
        <w:t>Competenţe</w:t>
      </w:r>
      <w:proofErr w:type="spellEnd"/>
      <w:r w:rsidRPr="00493AD8">
        <w:rPr>
          <w:rFonts w:ascii="Times New Roman" w:hAnsi="Times New Roman" w:cs="Times New Roman"/>
        </w:rPr>
        <w:t xml:space="preserve"> </w:t>
      </w:r>
      <w:proofErr w:type="spellStart"/>
      <w:r w:rsidRPr="00493AD8">
        <w:rPr>
          <w:rFonts w:ascii="Times New Roman" w:hAnsi="Times New Roman" w:cs="Times New Roman"/>
        </w:rPr>
        <w:t>vizate</w:t>
      </w:r>
      <w:proofErr w:type="spellEnd"/>
      <w:r w:rsidRPr="00493AD8">
        <w:rPr>
          <w:rFonts w:ascii="Times New Roman" w:hAnsi="Times New Roman" w:cs="Times New Roman"/>
        </w:rPr>
        <w:t>:</w:t>
      </w:r>
      <w:r w:rsidR="0020565F">
        <w:rPr>
          <w:rFonts w:ascii="Times New Roman" w:hAnsi="Times New Roman" w:cs="Times New Roman"/>
        </w:rPr>
        <w:t xml:space="preserve"> </w:t>
      </w:r>
      <w:proofErr w:type="spellStart"/>
      <w:r w:rsidR="0020565F">
        <w:rPr>
          <w:rFonts w:ascii="Times New Roman" w:hAnsi="Times New Roman" w:cs="Times New Roman"/>
        </w:rPr>
        <w:t>dezvoltarea</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abilităților</w:t>
      </w:r>
      <w:proofErr w:type="spellEnd"/>
      <w:r w:rsidR="0020565F">
        <w:rPr>
          <w:rFonts w:ascii="Times New Roman" w:hAnsi="Times New Roman" w:cs="Times New Roman"/>
        </w:rPr>
        <w:t xml:space="preserve"> de a </w:t>
      </w:r>
      <w:proofErr w:type="spellStart"/>
      <w:r w:rsidR="0020565F">
        <w:rPr>
          <w:rFonts w:ascii="Times New Roman" w:hAnsi="Times New Roman" w:cs="Times New Roman"/>
        </w:rPr>
        <w:t>descifra</w:t>
      </w:r>
      <w:proofErr w:type="spellEnd"/>
      <w:r w:rsidR="0020565F">
        <w:rPr>
          <w:rFonts w:ascii="Times New Roman" w:hAnsi="Times New Roman" w:cs="Times New Roman"/>
        </w:rPr>
        <w:t xml:space="preserve">, de a </w:t>
      </w:r>
      <w:proofErr w:type="spellStart"/>
      <w:r w:rsidR="0020565F">
        <w:rPr>
          <w:rFonts w:ascii="Times New Roman" w:hAnsi="Times New Roman" w:cs="Times New Roman"/>
        </w:rPr>
        <w:t>ordona</w:t>
      </w:r>
      <w:proofErr w:type="spellEnd"/>
      <w:r w:rsidR="0020565F">
        <w:rPr>
          <w:rFonts w:ascii="Times New Roman" w:hAnsi="Times New Roman" w:cs="Times New Roman"/>
        </w:rPr>
        <w:t xml:space="preserve"> un </w:t>
      </w:r>
      <w:proofErr w:type="spellStart"/>
      <w:r w:rsidR="0020565F">
        <w:rPr>
          <w:rFonts w:ascii="Times New Roman" w:hAnsi="Times New Roman" w:cs="Times New Roman"/>
        </w:rPr>
        <w:t>mesaj</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scris</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stimularea</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logicii</w:t>
      </w:r>
      <w:proofErr w:type="spellEnd"/>
      <w:r w:rsidR="0020565F">
        <w:rPr>
          <w:rFonts w:ascii="Times New Roman" w:hAnsi="Times New Roman" w:cs="Times New Roman"/>
        </w:rPr>
        <w:t xml:space="preserve">, a </w:t>
      </w:r>
      <w:proofErr w:type="spellStart"/>
      <w:r w:rsidR="0020565F">
        <w:rPr>
          <w:rFonts w:ascii="Times New Roman" w:hAnsi="Times New Roman" w:cs="Times New Roman"/>
        </w:rPr>
        <w:t>gandirii</w:t>
      </w:r>
      <w:proofErr w:type="spellEnd"/>
      <w:r w:rsidR="0020565F">
        <w:rPr>
          <w:rFonts w:ascii="Times New Roman" w:hAnsi="Times New Roman" w:cs="Times New Roman"/>
        </w:rPr>
        <w:t xml:space="preserve"> </w:t>
      </w:r>
      <w:proofErr w:type="spellStart"/>
      <w:r w:rsidR="0020565F">
        <w:rPr>
          <w:rFonts w:ascii="Times New Roman" w:hAnsi="Times New Roman" w:cs="Times New Roman"/>
        </w:rPr>
        <w:t>critice</w:t>
      </w:r>
      <w:proofErr w:type="spellEnd"/>
      <w:r w:rsidR="007167B3">
        <w:rPr>
          <w:rFonts w:ascii="Times New Roman" w:hAnsi="Times New Roman" w:cs="Times New Roman"/>
        </w:rPr>
        <w:t xml:space="preserve">, </w:t>
      </w:r>
      <w:proofErr w:type="spellStart"/>
      <w:r w:rsidR="007167B3">
        <w:rPr>
          <w:rFonts w:ascii="Times New Roman" w:hAnsi="Times New Roman" w:cs="Times New Roman"/>
        </w:rPr>
        <w:t>consolidarea</w:t>
      </w:r>
      <w:proofErr w:type="spellEnd"/>
      <w:r w:rsidR="007167B3">
        <w:rPr>
          <w:rFonts w:ascii="Times New Roman" w:hAnsi="Times New Roman" w:cs="Times New Roman"/>
        </w:rPr>
        <w:t xml:space="preserve"> </w:t>
      </w:r>
      <w:proofErr w:type="spellStart"/>
      <w:r w:rsidR="007167B3">
        <w:rPr>
          <w:rFonts w:ascii="Times New Roman" w:hAnsi="Times New Roman" w:cs="Times New Roman"/>
        </w:rPr>
        <w:t>încrederii</w:t>
      </w:r>
      <w:proofErr w:type="spellEnd"/>
      <w:r w:rsidR="007167B3">
        <w:rPr>
          <w:rFonts w:ascii="Times New Roman" w:hAnsi="Times New Roman" w:cs="Times New Roman"/>
        </w:rPr>
        <w:t xml:space="preserve"> în sine</w:t>
      </w:r>
      <w:r>
        <w:rPr>
          <w:rFonts w:ascii="Times New Roman" w:hAnsi="Times New Roman" w:cs="Times New Roman"/>
        </w:rPr>
        <w:t>.</w:t>
      </w:r>
    </w:p>
    <w:p w14:paraId="28BCEDF5" w14:textId="77777777" w:rsidR="00BD02EF" w:rsidRDefault="00BD02EF" w:rsidP="00BD02EF">
      <w:pPr>
        <w:rPr>
          <w:rFonts w:ascii="Times New Roman" w:hAnsi="Times New Roman" w:cs="Times New Roman"/>
        </w:rPr>
      </w:pPr>
    </w:p>
    <w:p w14:paraId="7301892C" w14:textId="77777777" w:rsidR="00BD02EF" w:rsidRPr="00493AD8" w:rsidRDefault="00BD02EF" w:rsidP="00BD02EF">
      <w:pPr>
        <w:rPr>
          <w:rFonts w:ascii="Times New Roman" w:hAnsi="Times New Roman" w:cs="Times New Roman"/>
        </w:rPr>
      </w:pPr>
    </w:p>
    <w:p w14:paraId="1CF84D87" w14:textId="77777777" w:rsidR="00BD02EF" w:rsidRPr="00493AD8" w:rsidRDefault="00BD02EF" w:rsidP="00BD02EF">
      <w:pPr>
        <w:rPr>
          <w:rFonts w:ascii="Times New Roman" w:hAnsi="Times New Roman" w:cs="Times New Roman"/>
        </w:rPr>
      </w:pPr>
      <w:r w:rsidRPr="00493AD8">
        <w:rPr>
          <w:rFonts w:ascii="Times New Roman" w:hAnsi="Times New Roman" w:cs="Times New Roman"/>
        </w:rPr>
        <w:t>Str. Victor Babeş nr. 15/C, 520004,</w:t>
      </w:r>
    </w:p>
    <w:p w14:paraId="7CC30749" w14:textId="77777777" w:rsidR="00BD02EF" w:rsidRPr="00493AD8" w:rsidRDefault="00BD02EF" w:rsidP="00BD02EF">
      <w:pPr>
        <w:rPr>
          <w:rFonts w:ascii="Times New Roman" w:hAnsi="Times New Roman" w:cs="Times New Roman"/>
        </w:rPr>
      </w:pPr>
      <w:r w:rsidRPr="00493AD8">
        <w:rPr>
          <w:rFonts w:ascii="Times New Roman" w:hAnsi="Times New Roman" w:cs="Times New Roman"/>
        </w:rPr>
        <w:t>Sfântu Gheorghe</w:t>
      </w:r>
    </w:p>
    <w:p w14:paraId="60FB7427" w14:textId="77777777" w:rsidR="00BD02EF" w:rsidRPr="00493AD8" w:rsidRDefault="00BD02EF" w:rsidP="00BD02EF">
      <w:pPr>
        <w:rPr>
          <w:rFonts w:ascii="Times New Roman" w:hAnsi="Times New Roman" w:cs="Times New Roman"/>
        </w:rPr>
      </w:pPr>
      <w:r w:rsidRPr="00493AD8">
        <w:rPr>
          <w:rFonts w:ascii="Times New Roman" w:hAnsi="Times New Roman" w:cs="Times New Roman"/>
        </w:rPr>
        <w:t>Tel: +40 267 314 782</w:t>
      </w:r>
    </w:p>
    <w:p w14:paraId="29A3E718" w14:textId="77777777" w:rsidR="00BD02EF" w:rsidRPr="00493AD8" w:rsidRDefault="00BD02EF" w:rsidP="00BD02EF">
      <w:pPr>
        <w:rPr>
          <w:rFonts w:ascii="Times New Roman" w:hAnsi="Times New Roman" w:cs="Times New Roman"/>
        </w:rPr>
      </w:pPr>
      <w:r w:rsidRPr="00493AD8">
        <w:rPr>
          <w:rFonts w:ascii="Times New Roman" w:hAnsi="Times New Roman" w:cs="Times New Roman"/>
        </w:rPr>
        <w:t>Fax: +40 267 351 482</w:t>
      </w:r>
    </w:p>
    <w:p w14:paraId="0FE53EEA" w14:textId="77777777" w:rsidR="00BD02EF" w:rsidRPr="00493AD8" w:rsidRDefault="00BD02EF" w:rsidP="00BD02EF">
      <w:pPr>
        <w:rPr>
          <w:rFonts w:ascii="Times New Roman" w:hAnsi="Times New Roman" w:cs="Times New Roman"/>
        </w:rPr>
      </w:pPr>
      <w:r w:rsidRPr="00493AD8">
        <w:rPr>
          <w:rFonts w:ascii="Times New Roman" w:hAnsi="Times New Roman" w:cs="Times New Roman"/>
        </w:rPr>
        <w:t xml:space="preserve">Email: </w:t>
      </w:r>
      <w:hyperlink r:id="rId5" w:history="1">
        <w:r w:rsidRPr="00493AD8">
          <w:rPr>
            <w:rStyle w:val="Hyperlink"/>
            <w:rFonts w:ascii="Times New Roman" w:hAnsi="Times New Roman" w:cs="Times New Roman"/>
          </w:rPr>
          <w:t>office@isj.educv.ro</w:t>
        </w:r>
      </w:hyperlink>
    </w:p>
    <w:p w14:paraId="68AB5D83" w14:textId="77777777" w:rsidR="00BD02EF" w:rsidRDefault="00BD02EF" w:rsidP="00BD02EF">
      <w:r w:rsidRPr="00493AD8">
        <w:rPr>
          <w:rFonts w:ascii="Times New Roman" w:hAnsi="Times New Roman" w:cs="Times New Roman"/>
        </w:rPr>
        <w:t xml:space="preserve">Web: </w:t>
      </w:r>
      <w:hyperlink r:id="rId6" w:history="1">
        <w:r w:rsidRPr="00493AD8">
          <w:rPr>
            <w:rStyle w:val="Hyperlink"/>
            <w:rFonts w:ascii="Times New Roman" w:hAnsi="Times New Roman" w:cs="Times New Roman"/>
          </w:rPr>
          <w:t>http://isj.educv.ro</w:t>
        </w:r>
      </w:hyperlink>
    </w:p>
    <w:p w14:paraId="112F67E0" w14:textId="77777777" w:rsidR="00BD02EF" w:rsidRDefault="00BD02EF" w:rsidP="00BD02EF"/>
    <w:p w14:paraId="62B0A476" w14:textId="77777777" w:rsidR="00BD02EF" w:rsidRDefault="00BD02EF" w:rsidP="00BD02EF">
      <w:pPr>
        <w:jc w:val="center"/>
        <w:rPr>
          <w:rFonts w:ascii="Times New Roman" w:hAnsi="Times New Roman" w:cs="Times New Roman"/>
          <w:b/>
          <w:sz w:val="28"/>
          <w:szCs w:val="28"/>
        </w:rPr>
      </w:pPr>
    </w:p>
    <w:p w14:paraId="2DA22387" w14:textId="337870F4" w:rsidR="00BD02EF" w:rsidRPr="000705DE" w:rsidRDefault="0020565F" w:rsidP="00BD02EF">
      <w:pPr>
        <w:pStyle w:val="NoSpacing"/>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Reading exercise</w:t>
      </w:r>
    </w:p>
    <w:p w14:paraId="4039B1A8" w14:textId="4A7967EF" w:rsidR="00BD02EF" w:rsidRDefault="000705DE" w:rsidP="00BD02EF">
      <w:pPr>
        <w:jc w:val="center"/>
        <w:rPr>
          <w:rFonts w:ascii="Times New Roman" w:hAnsi="Times New Roman" w:cs="Times New Roman"/>
          <w:b/>
          <w:sz w:val="28"/>
          <w:szCs w:val="28"/>
        </w:rPr>
      </w:pPr>
      <w:r>
        <w:rPr>
          <w:rFonts w:ascii="Times New Roman" w:hAnsi="Times New Roman" w:cs="Times New Roman"/>
          <w:b/>
          <w:sz w:val="28"/>
          <w:szCs w:val="28"/>
        </w:rPr>
        <w:t>(</w:t>
      </w:r>
      <w:r w:rsidR="0020565F">
        <w:rPr>
          <w:rFonts w:ascii="Times New Roman" w:hAnsi="Times New Roman" w:cs="Times New Roman"/>
          <w:b/>
          <w:sz w:val="28"/>
          <w:szCs w:val="28"/>
        </w:rPr>
        <w:t xml:space="preserve">Level </w:t>
      </w:r>
      <w:r w:rsidR="007167B3">
        <w:rPr>
          <w:rFonts w:ascii="Times New Roman" w:hAnsi="Times New Roman" w:cs="Times New Roman"/>
          <w:b/>
          <w:sz w:val="28"/>
          <w:szCs w:val="28"/>
        </w:rPr>
        <w:t>B2</w:t>
      </w:r>
      <w:r w:rsidR="00010996">
        <w:rPr>
          <w:rFonts w:ascii="Times New Roman" w:hAnsi="Times New Roman" w:cs="Times New Roman"/>
          <w:b/>
          <w:sz w:val="28"/>
          <w:szCs w:val="28"/>
        </w:rPr>
        <w:t>, C1</w:t>
      </w:r>
      <w:r>
        <w:rPr>
          <w:rFonts w:ascii="Times New Roman" w:hAnsi="Times New Roman" w:cs="Times New Roman"/>
          <w:b/>
          <w:sz w:val="28"/>
          <w:szCs w:val="28"/>
        </w:rPr>
        <w:t>)</w:t>
      </w:r>
    </w:p>
    <w:p w14:paraId="00615C0B" w14:textId="77777777" w:rsidR="00BD02EF" w:rsidRDefault="00BD02EF" w:rsidP="00BD02EF">
      <w:pPr>
        <w:rPr>
          <w:rFonts w:ascii="Times New Roman" w:hAnsi="Times New Roman" w:cs="Times New Roman"/>
        </w:rPr>
      </w:pPr>
    </w:p>
    <w:p w14:paraId="3214B597" w14:textId="5AB8AFCC" w:rsidR="00BD02EF" w:rsidRPr="00012F21" w:rsidRDefault="00BD02EF" w:rsidP="00BD02EF">
      <w:pPr>
        <w:pStyle w:val="ListParagraph"/>
        <w:numPr>
          <w:ilvl w:val="0"/>
          <w:numId w:val="2"/>
        </w:numPr>
        <w:rPr>
          <w:rFonts w:ascii="Times New Roman" w:hAnsi="Times New Roman" w:cs="Times New Roman"/>
          <w:sz w:val="24"/>
          <w:szCs w:val="24"/>
        </w:rPr>
      </w:pPr>
      <w:r w:rsidRPr="00012F21">
        <w:rPr>
          <w:rFonts w:ascii="Times New Roman" w:hAnsi="Times New Roman" w:cs="Times New Roman"/>
          <w:b/>
          <w:sz w:val="24"/>
          <w:szCs w:val="24"/>
        </w:rPr>
        <w:t>Purpose</w:t>
      </w:r>
      <w:r w:rsidR="007167B3">
        <w:rPr>
          <w:rFonts w:ascii="Times New Roman" w:hAnsi="Times New Roman" w:cs="Times New Roman"/>
          <w:sz w:val="24"/>
          <w:szCs w:val="24"/>
        </w:rPr>
        <w:t xml:space="preserve">: </w:t>
      </w:r>
      <w:r w:rsidRPr="00012F21">
        <w:rPr>
          <w:rFonts w:ascii="Times New Roman" w:hAnsi="Times New Roman" w:cs="Times New Roman"/>
          <w:sz w:val="24"/>
          <w:szCs w:val="24"/>
        </w:rPr>
        <w:t xml:space="preserve">to </w:t>
      </w:r>
      <w:proofErr w:type="gramStart"/>
      <w:r w:rsidR="0020565F">
        <w:rPr>
          <w:rFonts w:ascii="Times New Roman" w:hAnsi="Times New Roman" w:cs="Times New Roman"/>
          <w:sz w:val="24"/>
          <w:szCs w:val="24"/>
        </w:rPr>
        <w:t>develop  the</w:t>
      </w:r>
      <w:proofErr w:type="gramEnd"/>
      <w:r w:rsidR="0020565F">
        <w:rPr>
          <w:rFonts w:ascii="Times New Roman" w:hAnsi="Times New Roman" w:cs="Times New Roman"/>
          <w:sz w:val="24"/>
          <w:szCs w:val="24"/>
        </w:rPr>
        <w:t xml:space="preserve"> students’ reading</w:t>
      </w:r>
      <w:r w:rsidR="007167B3">
        <w:rPr>
          <w:rFonts w:ascii="Times New Roman" w:hAnsi="Times New Roman" w:cs="Times New Roman"/>
          <w:sz w:val="24"/>
          <w:szCs w:val="24"/>
        </w:rPr>
        <w:t xml:space="preserve"> sk</w:t>
      </w:r>
      <w:r w:rsidR="0020565F">
        <w:rPr>
          <w:rFonts w:ascii="Times New Roman" w:hAnsi="Times New Roman" w:cs="Times New Roman"/>
          <w:sz w:val="24"/>
          <w:szCs w:val="24"/>
        </w:rPr>
        <w:t>ills,  to build a coherent text filling the gaps with the missing words, phrases,  to encourage to skim, scan a text, to look for details in an unknown text</w:t>
      </w:r>
    </w:p>
    <w:p w14:paraId="5F87200C" w14:textId="34CF51BA" w:rsidR="007167B3" w:rsidRPr="007167B3" w:rsidRDefault="00BD02EF" w:rsidP="007167B3">
      <w:pPr>
        <w:pStyle w:val="ListParagraph"/>
        <w:numPr>
          <w:ilvl w:val="0"/>
          <w:numId w:val="2"/>
        </w:numPr>
        <w:rPr>
          <w:rFonts w:ascii="Times New Roman" w:hAnsi="Times New Roman" w:cs="Times New Roman"/>
        </w:rPr>
      </w:pPr>
      <w:r w:rsidRPr="007167B3">
        <w:rPr>
          <w:rFonts w:ascii="Times New Roman" w:hAnsi="Times New Roman" w:cs="Times New Roman"/>
          <w:b/>
          <w:sz w:val="24"/>
          <w:szCs w:val="24"/>
        </w:rPr>
        <w:t>Materials needed</w:t>
      </w:r>
      <w:r w:rsidRPr="007167B3">
        <w:rPr>
          <w:rFonts w:ascii="Times New Roman" w:hAnsi="Times New Roman" w:cs="Times New Roman"/>
          <w:sz w:val="24"/>
          <w:szCs w:val="24"/>
        </w:rPr>
        <w:t xml:space="preserve">: </w:t>
      </w:r>
      <w:r w:rsidR="0020565F">
        <w:rPr>
          <w:rFonts w:ascii="Times New Roman" w:hAnsi="Times New Roman" w:cs="Times New Roman"/>
          <w:sz w:val="24"/>
          <w:szCs w:val="24"/>
        </w:rPr>
        <w:t xml:space="preserve">copies of the text (or </w:t>
      </w:r>
      <w:r w:rsidR="00A1691F">
        <w:rPr>
          <w:rFonts w:ascii="Times New Roman" w:hAnsi="Times New Roman" w:cs="Times New Roman"/>
          <w:sz w:val="24"/>
          <w:szCs w:val="24"/>
        </w:rPr>
        <w:t xml:space="preserve">laptop, </w:t>
      </w:r>
      <w:r w:rsidR="0020565F">
        <w:rPr>
          <w:rFonts w:ascii="Times New Roman" w:hAnsi="Times New Roman" w:cs="Times New Roman"/>
          <w:sz w:val="24"/>
          <w:szCs w:val="24"/>
        </w:rPr>
        <w:t>smart TV)</w:t>
      </w:r>
    </w:p>
    <w:p w14:paraId="5DE54B71" w14:textId="43C13EA1" w:rsidR="00F45D11" w:rsidRPr="00F45D11" w:rsidRDefault="00A1691F" w:rsidP="00F45D11">
      <w:pPr>
        <w:pStyle w:val="ListParagraph"/>
        <w:numPr>
          <w:ilvl w:val="0"/>
          <w:numId w:val="2"/>
        </w:numPr>
        <w:rPr>
          <w:rFonts w:ascii="Times New Roman" w:hAnsi="Times New Roman" w:cs="Times New Roman"/>
        </w:rPr>
      </w:pPr>
      <w:r>
        <w:rPr>
          <w:rFonts w:ascii="Times New Roman" w:hAnsi="Times New Roman" w:cs="Times New Roman"/>
          <w:b/>
          <w:sz w:val="24"/>
          <w:szCs w:val="24"/>
        </w:rPr>
        <w:t>Comments</w:t>
      </w:r>
      <w:r w:rsidR="00BD02EF" w:rsidRPr="007167B3">
        <w:rPr>
          <w:rFonts w:ascii="Times New Roman" w:hAnsi="Times New Roman" w:cs="Times New Roman"/>
          <w:sz w:val="24"/>
          <w:szCs w:val="24"/>
        </w:rPr>
        <w:t>:</w:t>
      </w:r>
      <w:r>
        <w:rPr>
          <w:rFonts w:ascii="Times New Roman" w:hAnsi="Times New Roman" w:cs="Times New Roman"/>
          <w:sz w:val="24"/>
          <w:szCs w:val="24"/>
        </w:rPr>
        <w:t xml:space="preserve"> The activity can be used at any time during the class</w:t>
      </w:r>
      <w:r w:rsidR="00BD02EF" w:rsidRPr="007167B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0705DE">
        <w:rPr>
          <w:rFonts w:ascii="Times New Roman" w:hAnsi="Times New Roman" w:cs="Times New Roman"/>
          <w:sz w:val="24"/>
          <w:szCs w:val="24"/>
        </w:rPr>
        <w:t>pre</w:t>
      </w:r>
      <w:proofErr w:type="gramEnd"/>
      <w:r w:rsidR="0020565F">
        <w:rPr>
          <w:rFonts w:ascii="Times New Roman" w:hAnsi="Times New Roman" w:cs="Times New Roman"/>
          <w:sz w:val="24"/>
          <w:szCs w:val="24"/>
        </w:rPr>
        <w:t>, while or post teaching) or as a test in preparation for language exam</w:t>
      </w:r>
      <w:r w:rsidR="00F45D11">
        <w:rPr>
          <w:rFonts w:ascii="Times New Roman" w:hAnsi="Times New Roman" w:cs="Times New Roman"/>
          <w:sz w:val="24"/>
          <w:szCs w:val="24"/>
        </w:rPr>
        <w:t>.</w:t>
      </w:r>
      <w:r w:rsidR="00D47F59">
        <w:rPr>
          <w:rFonts w:ascii="Times New Roman" w:hAnsi="Times New Roman" w:cs="Times New Roman"/>
          <w:sz w:val="24"/>
          <w:szCs w:val="24"/>
        </w:rPr>
        <w:t xml:space="preserve"> </w:t>
      </w:r>
    </w:p>
    <w:p w14:paraId="408C1B26" w14:textId="77777777" w:rsidR="00F45D11" w:rsidRPr="00F45D11" w:rsidRDefault="00A1691F" w:rsidP="00F45D11">
      <w:pPr>
        <w:pStyle w:val="ListParagraph"/>
        <w:numPr>
          <w:ilvl w:val="0"/>
          <w:numId w:val="2"/>
        </w:numPr>
        <w:rPr>
          <w:rFonts w:ascii="Times New Roman" w:hAnsi="Times New Roman" w:cs="Times New Roman"/>
        </w:rPr>
      </w:pPr>
      <w:r w:rsidRPr="00F45D11">
        <w:rPr>
          <w:rFonts w:ascii="Times New Roman" w:hAnsi="Times New Roman" w:cs="Times New Roman"/>
          <w:b/>
          <w:sz w:val="24"/>
          <w:szCs w:val="24"/>
        </w:rPr>
        <w:t>Instructions:</w:t>
      </w:r>
      <w:r w:rsidRPr="00F45D11">
        <w:rPr>
          <w:rFonts w:ascii="Times New Roman" w:hAnsi="Times New Roman" w:cs="Times New Roman"/>
          <w:b/>
        </w:rPr>
        <w:t xml:space="preserve">  </w:t>
      </w:r>
    </w:p>
    <w:p w14:paraId="59FA4643" w14:textId="7EA07D37" w:rsidR="00F45D11" w:rsidRPr="00C67326" w:rsidRDefault="00A1691F" w:rsidP="00F45D11">
      <w:pPr>
        <w:pStyle w:val="ListParagraph"/>
        <w:numPr>
          <w:ilvl w:val="2"/>
          <w:numId w:val="2"/>
        </w:numPr>
        <w:rPr>
          <w:rFonts w:ascii="Times New Roman" w:hAnsi="Times New Roman" w:cs="Times New Roman"/>
        </w:rPr>
      </w:pPr>
      <w:r w:rsidRPr="00F45D11">
        <w:rPr>
          <w:rFonts w:ascii="Times New Roman" w:hAnsi="Times New Roman" w:cs="Times New Roman"/>
          <w:b/>
        </w:rPr>
        <w:t>A.</w:t>
      </w:r>
      <w:r w:rsidR="00F45D11" w:rsidRPr="00F45D11">
        <w:rPr>
          <w:rFonts w:ascii="Times New Roman" w:hAnsi="Times New Roman" w:cs="Times New Roman"/>
          <w:b/>
        </w:rPr>
        <w:t xml:space="preserve"> </w:t>
      </w:r>
      <w:r w:rsidR="0020565F" w:rsidRPr="0033047B">
        <w:rPr>
          <w:rFonts w:ascii="Times New Roman" w:hAnsi="Times New Roman" w:cs="Times New Roman"/>
          <w:sz w:val="24"/>
          <w:szCs w:val="24"/>
        </w:rPr>
        <w:t>Students get the tex</w:t>
      </w:r>
      <w:r w:rsidR="0033047B">
        <w:rPr>
          <w:rFonts w:ascii="Times New Roman" w:hAnsi="Times New Roman" w:cs="Times New Roman"/>
          <w:sz w:val="24"/>
          <w:szCs w:val="24"/>
        </w:rPr>
        <w:t>t</w:t>
      </w:r>
      <w:r w:rsidR="0020565F" w:rsidRPr="0033047B">
        <w:rPr>
          <w:rFonts w:ascii="Times New Roman" w:hAnsi="Times New Roman" w:cs="Times New Roman"/>
          <w:sz w:val="24"/>
          <w:szCs w:val="24"/>
        </w:rPr>
        <w:t>s, read the</w:t>
      </w:r>
      <w:r w:rsidR="0033047B">
        <w:rPr>
          <w:rFonts w:ascii="Times New Roman" w:hAnsi="Times New Roman" w:cs="Times New Roman"/>
          <w:sz w:val="24"/>
          <w:szCs w:val="24"/>
        </w:rPr>
        <w:t>m</w:t>
      </w:r>
      <w:r w:rsidR="0020565F" w:rsidRPr="0033047B">
        <w:rPr>
          <w:rFonts w:ascii="Times New Roman" w:hAnsi="Times New Roman" w:cs="Times New Roman"/>
          <w:sz w:val="24"/>
          <w:szCs w:val="24"/>
        </w:rPr>
        <w:t xml:space="preserve"> quickly to</w:t>
      </w:r>
      <w:r w:rsidR="00010996">
        <w:rPr>
          <w:rFonts w:ascii="Times New Roman" w:hAnsi="Times New Roman" w:cs="Times New Roman"/>
          <w:sz w:val="24"/>
          <w:szCs w:val="24"/>
        </w:rPr>
        <w:t xml:space="preserve"> get the</w:t>
      </w:r>
      <w:r w:rsidR="0033047B">
        <w:rPr>
          <w:rFonts w:ascii="Times New Roman" w:hAnsi="Times New Roman" w:cs="Times New Roman"/>
          <w:sz w:val="24"/>
          <w:szCs w:val="24"/>
        </w:rPr>
        <w:t xml:space="preserve"> </w:t>
      </w:r>
      <w:proofErr w:type="gramStart"/>
      <w:r w:rsidR="0033047B">
        <w:rPr>
          <w:rFonts w:ascii="Times New Roman" w:hAnsi="Times New Roman" w:cs="Times New Roman"/>
          <w:sz w:val="24"/>
          <w:szCs w:val="24"/>
        </w:rPr>
        <w:t>gene</w:t>
      </w:r>
      <w:r w:rsidR="0020565F" w:rsidRPr="0033047B">
        <w:rPr>
          <w:rFonts w:ascii="Times New Roman" w:hAnsi="Times New Roman" w:cs="Times New Roman"/>
          <w:sz w:val="24"/>
          <w:szCs w:val="24"/>
        </w:rPr>
        <w:t>ral</w:t>
      </w:r>
      <w:r w:rsidR="00F45D11" w:rsidRPr="0033047B">
        <w:rPr>
          <w:rFonts w:ascii="Times New Roman" w:hAnsi="Times New Roman" w:cs="Times New Roman"/>
          <w:sz w:val="24"/>
          <w:szCs w:val="24"/>
        </w:rPr>
        <w:t xml:space="preserve"> </w:t>
      </w:r>
      <w:r w:rsidR="0033047B" w:rsidRPr="0033047B">
        <w:rPr>
          <w:rFonts w:ascii="Times New Roman" w:hAnsi="Times New Roman" w:cs="Times New Roman"/>
          <w:sz w:val="24"/>
          <w:szCs w:val="24"/>
        </w:rPr>
        <w:t xml:space="preserve"> idea</w:t>
      </w:r>
      <w:proofErr w:type="gramEnd"/>
    </w:p>
    <w:p w14:paraId="716660CA" w14:textId="77777777" w:rsidR="00C67326" w:rsidRPr="00F45D11" w:rsidRDefault="00C67326" w:rsidP="00C67326">
      <w:pPr>
        <w:pStyle w:val="ListParagraph"/>
        <w:ind w:left="2160"/>
        <w:rPr>
          <w:rFonts w:ascii="Times New Roman" w:hAnsi="Times New Roman" w:cs="Times New Roman"/>
        </w:rPr>
      </w:pPr>
    </w:p>
    <w:p w14:paraId="7F9C0729" w14:textId="6DF09B1E" w:rsidR="00A1691F" w:rsidRPr="000705DE" w:rsidRDefault="00A1691F" w:rsidP="000705DE">
      <w:pPr>
        <w:pStyle w:val="ListParagraph"/>
        <w:numPr>
          <w:ilvl w:val="2"/>
          <w:numId w:val="2"/>
        </w:numPr>
        <w:rPr>
          <w:rFonts w:ascii="Times New Roman" w:hAnsi="Times New Roman" w:cs="Times New Roman"/>
        </w:rPr>
      </w:pPr>
      <w:r w:rsidRPr="00F45D11">
        <w:rPr>
          <w:rFonts w:ascii="Times New Roman" w:hAnsi="Times New Roman" w:cs="Times New Roman"/>
          <w:b/>
          <w:sz w:val="24"/>
          <w:szCs w:val="24"/>
        </w:rPr>
        <w:t>B</w:t>
      </w:r>
      <w:r w:rsidRPr="00F45D11">
        <w:rPr>
          <w:rFonts w:ascii="Times New Roman" w:hAnsi="Times New Roman" w:cs="Times New Roman"/>
          <w:sz w:val="24"/>
          <w:szCs w:val="24"/>
        </w:rPr>
        <w:t xml:space="preserve">. </w:t>
      </w:r>
      <w:r w:rsidR="000705DE" w:rsidRPr="000705DE">
        <w:rPr>
          <w:rFonts w:ascii="Times New Roman" w:hAnsi="Times New Roman" w:cs="Times New Roman"/>
          <w:sz w:val="24"/>
          <w:szCs w:val="24"/>
        </w:rPr>
        <w:t>The</w:t>
      </w:r>
      <w:r w:rsidR="000705DE">
        <w:rPr>
          <w:rFonts w:ascii="Times New Roman" w:hAnsi="Times New Roman" w:cs="Times New Roman"/>
          <w:sz w:val="24"/>
          <w:szCs w:val="24"/>
        </w:rPr>
        <w:t xml:space="preserve"> teacher gives the </w:t>
      </w:r>
      <w:proofErr w:type="gramStart"/>
      <w:r w:rsidR="000705DE">
        <w:rPr>
          <w:rFonts w:ascii="Times New Roman" w:hAnsi="Times New Roman" w:cs="Times New Roman"/>
          <w:sz w:val="24"/>
          <w:szCs w:val="24"/>
        </w:rPr>
        <w:t xml:space="preserve">students </w:t>
      </w:r>
      <w:r w:rsidR="0033047B">
        <w:rPr>
          <w:rFonts w:ascii="Times New Roman" w:hAnsi="Times New Roman" w:cs="Times New Roman"/>
          <w:sz w:val="24"/>
          <w:szCs w:val="24"/>
        </w:rPr>
        <w:t xml:space="preserve"> 20</w:t>
      </w:r>
      <w:proofErr w:type="gramEnd"/>
      <w:r w:rsidR="0033047B">
        <w:rPr>
          <w:rFonts w:ascii="Times New Roman" w:hAnsi="Times New Roman" w:cs="Times New Roman"/>
          <w:sz w:val="24"/>
          <w:szCs w:val="24"/>
        </w:rPr>
        <w:t xml:space="preserve"> minutes to fill in the gaps.</w:t>
      </w:r>
      <w:r w:rsidR="00010996">
        <w:rPr>
          <w:rFonts w:ascii="Times New Roman" w:hAnsi="Times New Roman" w:cs="Times New Roman"/>
          <w:sz w:val="24"/>
          <w:szCs w:val="24"/>
        </w:rPr>
        <w:t xml:space="preserve"> </w:t>
      </w:r>
      <w:r w:rsidR="0033047B">
        <w:rPr>
          <w:rFonts w:ascii="Times New Roman" w:hAnsi="Times New Roman" w:cs="Times New Roman"/>
          <w:sz w:val="24"/>
          <w:szCs w:val="24"/>
        </w:rPr>
        <w:t xml:space="preserve">The focus is less on understanding the </w:t>
      </w:r>
      <w:proofErr w:type="gramStart"/>
      <w:r w:rsidR="0033047B">
        <w:rPr>
          <w:rFonts w:ascii="Times New Roman" w:hAnsi="Times New Roman" w:cs="Times New Roman"/>
          <w:sz w:val="24"/>
          <w:szCs w:val="24"/>
        </w:rPr>
        <w:t xml:space="preserve">words </w:t>
      </w:r>
      <w:r w:rsidR="00D47F59">
        <w:rPr>
          <w:rFonts w:ascii="Times New Roman" w:hAnsi="Times New Roman" w:cs="Times New Roman"/>
          <w:sz w:val="24"/>
          <w:szCs w:val="24"/>
        </w:rPr>
        <w:t xml:space="preserve"> and</w:t>
      </w:r>
      <w:proofErr w:type="gramEnd"/>
      <w:r w:rsidR="0033047B">
        <w:rPr>
          <w:rFonts w:ascii="Times New Roman" w:hAnsi="Times New Roman" w:cs="Times New Roman"/>
          <w:sz w:val="24"/>
          <w:szCs w:val="24"/>
        </w:rPr>
        <w:t xml:space="preserve"> more on global understanding of the text</w:t>
      </w:r>
      <w:r w:rsidR="00C67326" w:rsidRPr="000705DE">
        <w:rPr>
          <w:rFonts w:ascii="Times New Roman" w:hAnsi="Times New Roman" w:cs="Times New Roman"/>
        </w:rPr>
        <w:t>.</w:t>
      </w:r>
      <w:r w:rsidR="00D47F59">
        <w:rPr>
          <w:rFonts w:ascii="Times New Roman" w:hAnsi="Times New Roman" w:cs="Times New Roman"/>
        </w:rPr>
        <w:t xml:space="preserve"> </w:t>
      </w:r>
    </w:p>
    <w:p w14:paraId="1FCBB1BF" w14:textId="77777777" w:rsidR="00C67326" w:rsidRPr="00C67326" w:rsidRDefault="00C67326" w:rsidP="00C67326">
      <w:pPr>
        <w:pStyle w:val="ListParagraph"/>
        <w:rPr>
          <w:rFonts w:ascii="Times New Roman" w:hAnsi="Times New Roman" w:cs="Times New Roman"/>
        </w:rPr>
      </w:pPr>
    </w:p>
    <w:p w14:paraId="646EBDFB" w14:textId="2E95057B" w:rsidR="00C67326" w:rsidRDefault="000705DE" w:rsidP="00C6732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Follow-</w:t>
      </w:r>
      <w:r w:rsidR="00C67326">
        <w:rPr>
          <w:rFonts w:ascii="Times New Roman" w:hAnsi="Times New Roman" w:cs="Times New Roman"/>
          <w:b/>
          <w:sz w:val="24"/>
          <w:szCs w:val="24"/>
        </w:rPr>
        <w:t xml:space="preserve">up activity </w:t>
      </w:r>
      <w:r w:rsidR="0033047B">
        <w:rPr>
          <w:rFonts w:ascii="Times New Roman" w:hAnsi="Times New Roman" w:cs="Times New Roman"/>
          <w:b/>
          <w:sz w:val="24"/>
          <w:szCs w:val="24"/>
        </w:rPr>
        <w:t>–</w:t>
      </w:r>
      <w:r w:rsidR="00C67326">
        <w:rPr>
          <w:rFonts w:ascii="Times New Roman" w:hAnsi="Times New Roman" w:cs="Times New Roman"/>
          <w:b/>
          <w:sz w:val="24"/>
          <w:szCs w:val="24"/>
        </w:rPr>
        <w:t xml:space="preserve"> </w:t>
      </w:r>
      <w:r w:rsidR="00C67326">
        <w:rPr>
          <w:rFonts w:ascii="Times New Roman" w:hAnsi="Times New Roman" w:cs="Times New Roman"/>
          <w:sz w:val="24"/>
          <w:szCs w:val="24"/>
        </w:rPr>
        <w:t>t</w:t>
      </w:r>
      <w:r w:rsidR="0033047B">
        <w:rPr>
          <w:rFonts w:ascii="Times New Roman" w:hAnsi="Times New Roman" w:cs="Times New Roman"/>
          <w:sz w:val="24"/>
          <w:szCs w:val="24"/>
        </w:rPr>
        <w:t>he students read the whole text if time allows, if not, only the solution and explaining their choice</w:t>
      </w:r>
    </w:p>
    <w:p w14:paraId="2600085E" w14:textId="67A082F5" w:rsidR="00010996" w:rsidRDefault="00010996" w:rsidP="00010996">
      <w:pPr>
        <w:rPr>
          <w:rFonts w:ascii="Times New Roman" w:hAnsi="Times New Roman" w:cs="Times New Roman"/>
        </w:rPr>
      </w:pPr>
    </w:p>
    <w:p w14:paraId="70D7CE58" w14:textId="77777777" w:rsidR="00010996" w:rsidRDefault="00010996" w:rsidP="00010996">
      <w:pPr>
        <w:pStyle w:val="Heading1"/>
        <w:jc w:val="both"/>
        <w:rPr>
          <w:sz w:val="28"/>
          <w:szCs w:val="28"/>
        </w:rPr>
      </w:pPr>
      <w:r>
        <w:rPr>
          <w:sz w:val="28"/>
          <w:szCs w:val="28"/>
        </w:rPr>
        <w:t>6 sentences have been removed from the text. Choose from the sentences A-F the one which best fits each gap. There is one extra sentence which you do not need to use.</w:t>
      </w:r>
    </w:p>
    <w:p w14:paraId="22140892" w14:textId="77777777" w:rsidR="00010996" w:rsidRDefault="00010996" w:rsidP="00010996">
      <w:pPr>
        <w:pStyle w:val="Heading1"/>
        <w:jc w:val="both"/>
        <w:rPr>
          <w:i/>
          <w:sz w:val="28"/>
          <w:szCs w:val="28"/>
        </w:rPr>
      </w:pPr>
      <w:r>
        <w:rPr>
          <w:i/>
          <w:sz w:val="28"/>
          <w:szCs w:val="28"/>
        </w:rPr>
        <w:t>The 20 worst cities for stolen cars tilt toward the West Coast, again</w:t>
      </w:r>
    </w:p>
    <w:p w14:paraId="75999397" w14:textId="77777777" w:rsidR="00010996" w:rsidRDefault="00010996" w:rsidP="00010996">
      <w:pPr>
        <w:pStyle w:val="NormalWeb"/>
        <w:spacing w:before="0" w:beforeAutospacing="0" w:after="0" w:afterAutospacing="0"/>
        <w:jc w:val="both"/>
        <w:rPr>
          <w:sz w:val="28"/>
          <w:szCs w:val="28"/>
        </w:rPr>
      </w:pPr>
      <w:r>
        <w:rPr>
          <w:sz w:val="28"/>
          <w:szCs w:val="28"/>
        </w:rPr>
        <w:t>Car and truck thefts nationwide fell in 2011 by 3.3 percent, according to the FBI data released just last week, and thanks to a platoon of modern technology, car thieves haul off fewer vehicles today than at any point over the past two decades. 1. …………</w:t>
      </w:r>
      <w:proofErr w:type="gramStart"/>
      <w:r>
        <w:rPr>
          <w:sz w:val="28"/>
          <w:szCs w:val="28"/>
        </w:rPr>
        <w:t>….If</w:t>
      </w:r>
      <w:proofErr w:type="gramEnd"/>
      <w:r>
        <w:rPr>
          <w:sz w:val="28"/>
          <w:szCs w:val="28"/>
        </w:rPr>
        <w:t xml:space="preserve"> you live in </w:t>
      </w:r>
      <w:smartTag w:uri="urn:schemas-microsoft-com:office:smarttags" w:element="State">
        <w:smartTag w:uri="urn:schemas-microsoft-com:office:smarttags" w:element="place">
          <w:r>
            <w:rPr>
              <w:sz w:val="28"/>
              <w:szCs w:val="28"/>
            </w:rPr>
            <w:t>California</w:t>
          </w:r>
        </w:smartTag>
      </w:smartTag>
      <w:r>
        <w:rPr>
          <w:sz w:val="28"/>
          <w:szCs w:val="28"/>
        </w:rPr>
        <w:t>, you might want to invest in some vehicle security.</w:t>
      </w:r>
    </w:p>
    <w:p w14:paraId="1FBFFDCB" w14:textId="77777777" w:rsidR="00010996" w:rsidRDefault="00010996" w:rsidP="00010996">
      <w:pPr>
        <w:pStyle w:val="NormalWeb"/>
        <w:spacing w:before="0" w:beforeAutospacing="0" w:after="0" w:afterAutospacing="0"/>
        <w:jc w:val="both"/>
        <w:rPr>
          <w:sz w:val="28"/>
          <w:szCs w:val="28"/>
        </w:rPr>
      </w:pPr>
      <w:r>
        <w:rPr>
          <w:sz w:val="28"/>
          <w:szCs w:val="28"/>
        </w:rPr>
        <w:t>The National Insurance Crime Bureau calculates the rate of vehicle thefts for 366 cities based on registration data and insurance reports.2.</w:t>
      </w:r>
      <w:r>
        <w:rPr>
          <w:sz w:val="28"/>
          <w:szCs w:val="28"/>
        </w:rPr>
        <w:tab/>
        <w:t xml:space="preserve">………... While 50,671 vehicles were reported stolen in the </w:t>
      </w:r>
      <w:smartTag w:uri="urn:schemas-microsoft-com:office:smarttags" w:element="City">
        <w:r>
          <w:rPr>
            <w:sz w:val="28"/>
            <w:szCs w:val="28"/>
          </w:rPr>
          <w:t>Los Angeles</w:t>
        </w:r>
      </w:smartTag>
      <w:r>
        <w:rPr>
          <w:sz w:val="28"/>
          <w:szCs w:val="28"/>
        </w:rPr>
        <w:t xml:space="preserve"> area last year, it only ranked 23rd-worst for overall theft rate, while the New York-New Jersey metro area and its 29,135 vehicle thefts ranked 193rd, between </w:t>
      </w:r>
      <w:smartTag w:uri="urn:schemas-microsoft-com:office:smarttags" w:element="City">
        <w:r>
          <w:rPr>
            <w:sz w:val="28"/>
            <w:szCs w:val="28"/>
          </w:rPr>
          <w:t>Canton</w:t>
        </w:r>
      </w:smartTag>
      <w:r>
        <w:rPr>
          <w:sz w:val="28"/>
          <w:szCs w:val="28"/>
        </w:rPr>
        <w:t xml:space="preserve">, </w:t>
      </w:r>
      <w:smartTag w:uri="urn:schemas-microsoft-com:office:smarttags" w:element="State">
        <w:r>
          <w:rPr>
            <w:sz w:val="28"/>
            <w:szCs w:val="28"/>
          </w:rPr>
          <w:t>Ohio</w:t>
        </w:r>
      </w:smartTag>
      <w:r>
        <w:rPr>
          <w:sz w:val="28"/>
          <w:szCs w:val="28"/>
        </w:rPr>
        <w:t xml:space="preserve">, and </w:t>
      </w:r>
      <w:smartTag w:uri="urn:schemas-microsoft-com:office:smarttags" w:element="place">
        <w:smartTag w:uri="urn:schemas-microsoft-com:office:smarttags" w:element="City">
          <w:r>
            <w:rPr>
              <w:sz w:val="28"/>
              <w:szCs w:val="28"/>
            </w:rPr>
            <w:t>Ocala</w:t>
          </w:r>
        </w:smartTag>
        <w:r>
          <w:rPr>
            <w:sz w:val="28"/>
            <w:szCs w:val="28"/>
          </w:rPr>
          <w:t xml:space="preserve">, </w:t>
        </w:r>
        <w:smartTag w:uri="urn:schemas-microsoft-com:office:smarttags" w:element="State">
          <w:r>
            <w:rPr>
              <w:sz w:val="28"/>
              <w:szCs w:val="28"/>
            </w:rPr>
            <w:t>Fla.</w:t>
          </w:r>
        </w:smartTag>
      </w:smartTag>
    </w:p>
    <w:p w14:paraId="23782AFE" w14:textId="77777777" w:rsidR="00010996" w:rsidRDefault="00010996" w:rsidP="00010996">
      <w:pPr>
        <w:pStyle w:val="NormalWeb"/>
        <w:spacing w:before="0" w:beforeAutospacing="0" w:after="0" w:afterAutospacing="0"/>
        <w:ind w:firstLine="720"/>
        <w:jc w:val="both"/>
        <w:rPr>
          <w:sz w:val="28"/>
          <w:szCs w:val="28"/>
        </w:rPr>
      </w:pPr>
      <w:r>
        <w:rPr>
          <w:sz w:val="28"/>
          <w:szCs w:val="28"/>
        </w:rPr>
        <w:t>3. …</w:t>
      </w:r>
      <w:proofErr w:type="gramStart"/>
      <w:r>
        <w:rPr>
          <w:sz w:val="28"/>
          <w:szCs w:val="28"/>
        </w:rPr>
        <w:t>…  .</w:t>
      </w:r>
      <w:proofErr w:type="gramEnd"/>
      <w:r>
        <w:rPr>
          <w:sz w:val="28"/>
          <w:szCs w:val="28"/>
        </w:rPr>
        <w:t xml:space="preserve"> </w:t>
      </w:r>
      <w:smartTag w:uri="urn:schemas-microsoft-com:office:smarttags" w:element="place">
        <w:smartTag w:uri="urn:schemas-microsoft-com:office:smarttags" w:element="City">
          <w:r>
            <w:rPr>
              <w:sz w:val="28"/>
              <w:szCs w:val="28"/>
            </w:rPr>
            <w:t>Laredo</w:t>
          </w:r>
        </w:smartTag>
        <w:r>
          <w:rPr>
            <w:sz w:val="28"/>
            <w:szCs w:val="28"/>
          </w:rPr>
          <w:t xml:space="preserve">, </w:t>
        </w:r>
        <w:smartTag w:uri="urn:schemas-microsoft-com:office:smarttags" w:element="State">
          <w:r>
            <w:rPr>
              <w:sz w:val="28"/>
              <w:szCs w:val="28"/>
            </w:rPr>
            <w:t>Texas</w:t>
          </w:r>
        </w:smartTag>
      </w:smartTag>
      <w:r>
        <w:rPr>
          <w:sz w:val="28"/>
          <w:szCs w:val="28"/>
        </w:rPr>
        <w:t xml:space="preserve"> had the nation's worst auto theft rate in 2009, but ranked 53rd this year, cutting thefts by more than half to 849 in 2011. The secret: More police officers, more public announcements about the problem and the </w:t>
      </w:r>
      <w:r>
        <w:rPr>
          <w:sz w:val="28"/>
          <w:szCs w:val="28"/>
        </w:rPr>
        <w:lastRenderedPageBreak/>
        <w:t>purchase of two mobile monitoring towers that allow police to scan parking lots for suspicious behavior.</w:t>
      </w:r>
    </w:p>
    <w:p w14:paraId="5416085F" w14:textId="77777777" w:rsidR="00010996" w:rsidRDefault="00010996" w:rsidP="00010996">
      <w:pPr>
        <w:pStyle w:val="NormalWeb"/>
        <w:spacing w:before="0" w:beforeAutospacing="0" w:after="0" w:afterAutospacing="0"/>
        <w:jc w:val="both"/>
        <w:rPr>
          <w:sz w:val="28"/>
          <w:szCs w:val="28"/>
        </w:rPr>
      </w:pPr>
      <w:r>
        <w:rPr>
          <w:sz w:val="28"/>
          <w:szCs w:val="28"/>
        </w:rPr>
        <w:t xml:space="preserve">Of the 20 worst cities, </w:t>
      </w:r>
      <w:smartTag w:uri="urn:schemas-microsoft-com:office:smarttags" w:element="State">
        <w:r>
          <w:rPr>
            <w:sz w:val="28"/>
            <w:szCs w:val="28"/>
          </w:rPr>
          <w:t>California</w:t>
        </w:r>
      </w:smartTag>
      <w:r>
        <w:rPr>
          <w:sz w:val="28"/>
          <w:szCs w:val="28"/>
        </w:rPr>
        <w:t xml:space="preserve"> accounts for 12, mostly in central </w:t>
      </w:r>
      <w:smartTag w:uri="urn:schemas-microsoft-com:office:smarttags" w:element="place">
        <w:smartTag w:uri="urn:schemas-microsoft-com:office:smarttags" w:element="State">
          <w:r>
            <w:rPr>
              <w:sz w:val="28"/>
              <w:szCs w:val="28"/>
            </w:rPr>
            <w:t>California</w:t>
          </w:r>
        </w:smartTag>
      </w:smartTag>
      <w:r>
        <w:rPr>
          <w:sz w:val="28"/>
          <w:szCs w:val="28"/>
        </w:rPr>
        <w:t>, which has struggled to fund police departments and has cities choked with vehicles. Fresno police say they're already making progress on cutting auto thefts this year, telling The Fresno Bee that through March, 4…</w:t>
      </w:r>
      <w:proofErr w:type="gramStart"/>
      <w:r>
        <w:rPr>
          <w:sz w:val="28"/>
          <w:szCs w:val="28"/>
        </w:rPr>
        <w:t>…..</w:t>
      </w:r>
      <w:proofErr w:type="gramEnd"/>
      <w:r>
        <w:rPr>
          <w:sz w:val="28"/>
          <w:szCs w:val="28"/>
        </w:rPr>
        <w:t xml:space="preserve"> . </w:t>
      </w:r>
      <w:smartTag w:uri="urn:schemas-microsoft-com:office:smarttags" w:element="PlaceName">
        <w:r>
          <w:rPr>
            <w:sz w:val="28"/>
            <w:szCs w:val="28"/>
          </w:rPr>
          <w:t>Washington</w:t>
        </w:r>
      </w:smartTag>
      <w:r>
        <w:rPr>
          <w:sz w:val="28"/>
          <w:szCs w:val="28"/>
        </w:rPr>
        <w:t xml:space="preserve"> </w:t>
      </w:r>
      <w:smartTag w:uri="urn:schemas-microsoft-com:office:smarttags" w:element="PlaceType">
        <w:r>
          <w:rPr>
            <w:sz w:val="28"/>
            <w:szCs w:val="28"/>
          </w:rPr>
          <w:t>State</w:t>
        </w:r>
      </w:smartTag>
      <w:r>
        <w:rPr>
          <w:sz w:val="28"/>
          <w:szCs w:val="28"/>
        </w:rPr>
        <w:t xml:space="preserve"> accounts for two cities among the top 10 with the highest theft rate, with </w:t>
      </w:r>
      <w:smartTag w:uri="urn:schemas-microsoft-com:office:smarttags" w:element="City">
        <w:r>
          <w:rPr>
            <w:sz w:val="28"/>
            <w:szCs w:val="28"/>
          </w:rPr>
          <w:t>Spokane</w:t>
        </w:r>
      </w:smartTag>
      <w:r>
        <w:rPr>
          <w:sz w:val="28"/>
          <w:szCs w:val="28"/>
        </w:rPr>
        <w:t xml:space="preserve"> fourth and </w:t>
      </w:r>
      <w:smartTag w:uri="urn:schemas-microsoft-com:office:smarttags" w:element="place">
        <w:smartTag w:uri="urn:schemas-microsoft-com:office:smarttags" w:element="City">
          <w:r>
            <w:rPr>
              <w:sz w:val="28"/>
              <w:szCs w:val="28"/>
            </w:rPr>
            <w:t>Yakima</w:t>
          </w:r>
        </w:smartTag>
      </w:smartTag>
      <w:r>
        <w:rPr>
          <w:sz w:val="28"/>
          <w:szCs w:val="28"/>
        </w:rPr>
        <w:t xml:space="preserve"> jumping to fifth from 10th. The only East Coast city in the top 25: </w:t>
      </w:r>
      <w:smartTag w:uri="urn:schemas-microsoft-com:office:smarttags" w:element="place">
        <w:smartTag w:uri="urn:schemas-microsoft-com:office:smarttags" w:element="City">
          <w:r>
            <w:rPr>
              <w:sz w:val="28"/>
              <w:szCs w:val="28"/>
            </w:rPr>
            <w:t>Anderson</w:t>
          </w:r>
        </w:smartTag>
        <w:r>
          <w:rPr>
            <w:sz w:val="28"/>
            <w:szCs w:val="28"/>
          </w:rPr>
          <w:t xml:space="preserve">, </w:t>
        </w:r>
        <w:smartTag w:uri="urn:schemas-microsoft-com:office:smarttags" w:element="State">
          <w:r>
            <w:rPr>
              <w:sz w:val="28"/>
              <w:szCs w:val="28"/>
            </w:rPr>
            <w:t>S.C.</w:t>
          </w:r>
        </w:smartTag>
      </w:smartTag>
      <w:r>
        <w:rPr>
          <w:sz w:val="28"/>
          <w:szCs w:val="28"/>
        </w:rPr>
        <w:t>, a town of 25,000 which saw auto thefts jump 30 percent to 911 vehicles in 2011.</w:t>
      </w:r>
    </w:p>
    <w:p w14:paraId="6C4C03E5" w14:textId="77777777" w:rsidR="00010996" w:rsidRDefault="00010996" w:rsidP="00010996">
      <w:pPr>
        <w:pStyle w:val="NormalWeb"/>
        <w:spacing w:before="0" w:beforeAutospacing="0" w:after="0" w:afterAutospacing="0"/>
        <w:jc w:val="both"/>
        <w:rPr>
          <w:sz w:val="28"/>
          <w:szCs w:val="28"/>
        </w:rPr>
      </w:pPr>
      <w:r>
        <w:rPr>
          <w:sz w:val="28"/>
          <w:szCs w:val="28"/>
        </w:rPr>
        <w:t xml:space="preserve">The least likely place for a car thief to strike? </w:t>
      </w:r>
      <w:smartTag w:uri="urn:schemas-microsoft-com:office:smarttags" w:element="City">
        <w:r>
          <w:rPr>
            <w:sz w:val="28"/>
            <w:szCs w:val="28"/>
          </w:rPr>
          <w:t>State College</w:t>
        </w:r>
      </w:smartTag>
      <w:r>
        <w:rPr>
          <w:sz w:val="28"/>
          <w:szCs w:val="28"/>
        </w:rPr>
        <w:t xml:space="preserve">, </w:t>
      </w:r>
      <w:smartTag w:uri="urn:schemas-microsoft-com:office:smarttags" w:element="State">
        <w:r>
          <w:rPr>
            <w:sz w:val="28"/>
            <w:szCs w:val="28"/>
          </w:rPr>
          <w:t>Penn.</w:t>
        </w:r>
      </w:smartTag>
      <w:r>
        <w:rPr>
          <w:sz w:val="28"/>
          <w:szCs w:val="28"/>
        </w:rPr>
        <w:t xml:space="preserve">, with </w:t>
      </w:r>
      <w:smartTag w:uri="urn:schemas-microsoft-com:office:smarttags" w:element="City">
        <w:r>
          <w:rPr>
            <w:sz w:val="28"/>
            <w:szCs w:val="28"/>
          </w:rPr>
          <w:t>Elmira</w:t>
        </w:r>
      </w:smartTag>
      <w:r>
        <w:rPr>
          <w:sz w:val="28"/>
          <w:szCs w:val="28"/>
        </w:rPr>
        <w:t xml:space="preserve">, </w:t>
      </w:r>
      <w:smartTag w:uri="urn:schemas-microsoft-com:office:smarttags" w:element="State">
        <w:r>
          <w:rPr>
            <w:sz w:val="28"/>
            <w:szCs w:val="28"/>
          </w:rPr>
          <w:t>N.Y.</w:t>
        </w:r>
      </w:smartTag>
      <w:r>
        <w:rPr>
          <w:sz w:val="28"/>
          <w:szCs w:val="28"/>
        </w:rPr>
        <w:t xml:space="preserve">, and </w:t>
      </w:r>
      <w:smartTag w:uri="urn:schemas-microsoft-com:office:smarttags" w:element="place">
        <w:smartTag w:uri="urn:schemas-microsoft-com:office:smarttags" w:element="City">
          <w:r>
            <w:rPr>
              <w:sz w:val="28"/>
              <w:szCs w:val="28"/>
            </w:rPr>
            <w:t>Harrisonburg</w:t>
          </w:r>
        </w:smartTag>
        <w:r>
          <w:rPr>
            <w:sz w:val="28"/>
            <w:szCs w:val="28"/>
          </w:rPr>
          <w:t xml:space="preserve">, </w:t>
        </w:r>
        <w:smartTag w:uri="urn:schemas-microsoft-com:office:smarttags" w:element="State">
          <w:r>
            <w:rPr>
              <w:sz w:val="28"/>
              <w:szCs w:val="28"/>
            </w:rPr>
            <w:t>Va.</w:t>
          </w:r>
        </w:smartTag>
      </w:smartTag>
      <w:r>
        <w:rPr>
          <w:sz w:val="28"/>
          <w:szCs w:val="28"/>
        </w:rPr>
        <w:t>, close behind. 5………</w:t>
      </w:r>
      <w:proofErr w:type="gramStart"/>
      <w:r>
        <w:rPr>
          <w:sz w:val="28"/>
          <w:szCs w:val="28"/>
        </w:rPr>
        <w:t>… .</w:t>
      </w:r>
      <w:proofErr w:type="gramEnd"/>
      <w:r>
        <w:rPr>
          <w:sz w:val="28"/>
          <w:szCs w:val="28"/>
        </w:rPr>
        <w:t xml:space="preserve"> The full list can be found on the NICB website.</w:t>
      </w:r>
    </w:p>
    <w:p w14:paraId="3B3E4ACC" w14:textId="77777777" w:rsidR="00010996" w:rsidRDefault="00010996" w:rsidP="00010996">
      <w:pPr>
        <w:pStyle w:val="NormalWeb"/>
        <w:spacing w:before="0" w:beforeAutospacing="0" w:after="0" w:afterAutospacing="0"/>
        <w:jc w:val="both"/>
        <w:rPr>
          <w:sz w:val="28"/>
          <w:szCs w:val="28"/>
        </w:rPr>
      </w:pPr>
      <w:r>
        <w:rPr>
          <w:sz w:val="28"/>
          <w:szCs w:val="28"/>
        </w:rPr>
        <w:t xml:space="preserve">To prevent thefts, the NICB recommends every car get not just an alarm, but a tracking device -- such as General Motors' OnStar or the </w:t>
      </w:r>
      <w:proofErr w:type="spellStart"/>
      <w:r>
        <w:rPr>
          <w:sz w:val="28"/>
          <w:szCs w:val="28"/>
        </w:rPr>
        <w:t>LoJack</w:t>
      </w:r>
      <w:proofErr w:type="spellEnd"/>
      <w:r>
        <w:rPr>
          <w:sz w:val="28"/>
          <w:szCs w:val="28"/>
        </w:rPr>
        <w:t xml:space="preserve"> add-on systems -- and an ignition override, like smart keys or hidden shut-off switches. Other tips: </w:t>
      </w:r>
      <w:r>
        <w:rPr>
          <w:sz w:val="28"/>
          <w:szCs w:val="28"/>
        </w:rPr>
        <w:tab/>
        <w:t>6…</w:t>
      </w:r>
      <w:proofErr w:type="gramStart"/>
      <w:r>
        <w:rPr>
          <w:sz w:val="28"/>
          <w:szCs w:val="28"/>
        </w:rPr>
        <w:t>… .And</w:t>
      </w:r>
      <w:proofErr w:type="gramEnd"/>
      <w:r>
        <w:rPr>
          <w:sz w:val="28"/>
          <w:szCs w:val="28"/>
        </w:rPr>
        <w:t xml:space="preserve"> don't leave the car unlocked, a tip that should be common sense by now -- but given how sophisticated some thieves have become, every extra step could be the one that protects you.</w:t>
      </w:r>
    </w:p>
    <w:p w14:paraId="5FC84F72" w14:textId="77777777" w:rsidR="00010996" w:rsidRDefault="00010996" w:rsidP="00010996">
      <w:pPr>
        <w:pStyle w:val="NormalWeb"/>
        <w:spacing w:before="0" w:beforeAutospacing="0" w:after="0" w:afterAutospacing="0"/>
        <w:jc w:val="both"/>
        <w:rPr>
          <w:sz w:val="28"/>
          <w:szCs w:val="28"/>
        </w:rPr>
      </w:pPr>
    </w:p>
    <w:p w14:paraId="229CB25D" w14:textId="77777777" w:rsidR="00010996" w:rsidRDefault="00010996" w:rsidP="00010996">
      <w:pPr>
        <w:pStyle w:val="NormalWeb"/>
        <w:spacing w:before="0" w:beforeAutospacing="0" w:after="0" w:afterAutospacing="0"/>
        <w:jc w:val="both"/>
        <w:rPr>
          <w:sz w:val="28"/>
          <w:szCs w:val="28"/>
        </w:rPr>
      </w:pPr>
    </w:p>
    <w:p w14:paraId="70736D7A" w14:textId="77777777" w:rsidR="00010996" w:rsidRDefault="00010996" w:rsidP="00010996">
      <w:pPr>
        <w:pStyle w:val="NormalWeb"/>
        <w:spacing w:before="0" w:beforeAutospacing="0" w:after="0" w:afterAutospacing="0"/>
        <w:jc w:val="both"/>
        <w:rPr>
          <w:sz w:val="28"/>
          <w:szCs w:val="28"/>
        </w:rPr>
      </w:pPr>
      <w:r>
        <w:rPr>
          <w:sz w:val="28"/>
          <w:szCs w:val="28"/>
        </w:rPr>
        <w:t>A. Have some form of visible security, such as a steering-wheel lock or alarm window decal.</w:t>
      </w:r>
    </w:p>
    <w:p w14:paraId="173BDD68" w14:textId="77777777" w:rsidR="00010996" w:rsidRDefault="00010996" w:rsidP="00010996">
      <w:pPr>
        <w:pStyle w:val="NormalWeb"/>
        <w:spacing w:before="0" w:beforeAutospacing="0" w:after="0" w:afterAutospacing="0"/>
        <w:jc w:val="both"/>
        <w:rPr>
          <w:sz w:val="28"/>
          <w:szCs w:val="28"/>
        </w:rPr>
      </w:pPr>
      <w:r>
        <w:rPr>
          <w:sz w:val="28"/>
          <w:szCs w:val="28"/>
        </w:rPr>
        <w:t>B. thefts had been cut by a third</w:t>
      </w:r>
    </w:p>
    <w:p w14:paraId="6EA98A76" w14:textId="77777777" w:rsidR="00010996" w:rsidRDefault="00010996" w:rsidP="00010996">
      <w:pPr>
        <w:pStyle w:val="NormalWeb"/>
        <w:spacing w:before="0" w:beforeAutospacing="0" w:after="0" w:afterAutospacing="0"/>
        <w:jc w:val="both"/>
        <w:rPr>
          <w:sz w:val="28"/>
          <w:szCs w:val="28"/>
        </w:rPr>
      </w:pPr>
      <w:r>
        <w:rPr>
          <w:sz w:val="28"/>
          <w:szCs w:val="28"/>
        </w:rPr>
        <w:t>C. And while this year's top four cities are the same as last year's, some police departments have shown how to fight back successfully</w:t>
      </w:r>
    </w:p>
    <w:p w14:paraId="7931CD18" w14:textId="77777777" w:rsidR="00010996" w:rsidRDefault="00010996" w:rsidP="00010996">
      <w:pPr>
        <w:pStyle w:val="NormalWeb"/>
        <w:keepNext/>
        <w:keepLines/>
        <w:spacing w:before="0" w:beforeAutospacing="0" w:after="0" w:afterAutospacing="0"/>
        <w:jc w:val="both"/>
        <w:rPr>
          <w:sz w:val="28"/>
          <w:szCs w:val="28"/>
        </w:rPr>
      </w:pPr>
      <w:r>
        <w:rPr>
          <w:sz w:val="28"/>
          <w:szCs w:val="28"/>
        </w:rPr>
        <w:t xml:space="preserve">D. Halls led the officers out to the garage. </w:t>
      </w:r>
    </w:p>
    <w:p w14:paraId="06961838" w14:textId="77777777" w:rsidR="00010996" w:rsidRDefault="00010996" w:rsidP="00010996">
      <w:pPr>
        <w:pStyle w:val="NormalWeb"/>
        <w:spacing w:before="0" w:beforeAutospacing="0" w:after="0" w:afterAutospacing="0"/>
        <w:jc w:val="both"/>
        <w:rPr>
          <w:sz w:val="28"/>
          <w:szCs w:val="28"/>
        </w:rPr>
      </w:pPr>
      <w:r>
        <w:rPr>
          <w:sz w:val="28"/>
          <w:szCs w:val="28"/>
        </w:rPr>
        <w:t>E. But there's still more than 730,000 vehicles swiped every year -- and a new report released today pinpoints the 20 cities where thefts are most likely.</w:t>
      </w:r>
    </w:p>
    <w:p w14:paraId="472BD19E" w14:textId="77777777" w:rsidR="00010996" w:rsidRDefault="00010996" w:rsidP="00010996">
      <w:pPr>
        <w:pStyle w:val="NormalWeb"/>
        <w:spacing w:before="0" w:beforeAutospacing="0" w:after="0" w:afterAutospacing="0"/>
        <w:jc w:val="both"/>
        <w:rPr>
          <w:sz w:val="28"/>
          <w:szCs w:val="28"/>
        </w:rPr>
      </w:pPr>
      <w:r>
        <w:rPr>
          <w:sz w:val="28"/>
          <w:szCs w:val="28"/>
        </w:rPr>
        <w:t xml:space="preserve">F. That rate means even small cities can rank high for auto thefts if they suffer a breakout or two of </w:t>
      </w:r>
      <w:proofErr w:type="spellStart"/>
      <w:r>
        <w:rPr>
          <w:sz w:val="28"/>
          <w:szCs w:val="28"/>
        </w:rPr>
        <w:t>wheeljacking</w:t>
      </w:r>
      <w:proofErr w:type="spellEnd"/>
      <w:r>
        <w:rPr>
          <w:sz w:val="28"/>
          <w:szCs w:val="28"/>
        </w:rPr>
        <w:t xml:space="preserve"> in any given year</w:t>
      </w:r>
    </w:p>
    <w:p w14:paraId="771579DB" w14:textId="77777777" w:rsidR="00010996" w:rsidRDefault="00010996" w:rsidP="00010996">
      <w:pPr>
        <w:pStyle w:val="NormalWeb"/>
        <w:spacing w:before="0" w:beforeAutospacing="0" w:after="0" w:afterAutospacing="0"/>
        <w:jc w:val="both"/>
        <w:rPr>
          <w:sz w:val="28"/>
          <w:szCs w:val="28"/>
        </w:rPr>
      </w:pPr>
      <w:r>
        <w:rPr>
          <w:sz w:val="28"/>
          <w:szCs w:val="28"/>
        </w:rPr>
        <w:t>G. Rural cities tend to dominate the bottom of the list, simply due to less opportunity for a thief to strike</w:t>
      </w:r>
    </w:p>
    <w:p w14:paraId="0DF0B023" w14:textId="77777777" w:rsidR="00010996" w:rsidRDefault="00010996" w:rsidP="00010996">
      <w:pPr>
        <w:pStyle w:val="NormalWeb"/>
        <w:spacing w:before="0" w:beforeAutospacing="0" w:after="0" w:afterAutospacing="0"/>
        <w:jc w:val="both"/>
        <w:rPr>
          <w:sz w:val="28"/>
          <w:szCs w:val="28"/>
        </w:rPr>
      </w:pPr>
    </w:p>
    <w:p w14:paraId="65A1DFA4" w14:textId="77777777" w:rsidR="00010996" w:rsidRDefault="00010996" w:rsidP="00010996">
      <w:pPr>
        <w:pStyle w:val="NormalWeb"/>
        <w:spacing w:before="0" w:beforeAutospacing="0" w:after="0" w:afterAutospacing="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9"/>
        <w:gridCol w:w="1099"/>
        <w:gridCol w:w="1099"/>
        <w:gridCol w:w="1099"/>
        <w:gridCol w:w="1099"/>
      </w:tblGrid>
      <w:tr w:rsidR="00010996" w14:paraId="1E6FE30B" w14:textId="77777777" w:rsidTr="00405B34">
        <w:tc>
          <w:tcPr>
            <w:tcW w:w="1098" w:type="dxa"/>
            <w:tcBorders>
              <w:top w:val="single" w:sz="4" w:space="0" w:color="auto"/>
              <w:left w:val="single" w:sz="4" w:space="0" w:color="auto"/>
              <w:bottom w:val="single" w:sz="4" w:space="0" w:color="auto"/>
              <w:right w:val="single" w:sz="4" w:space="0" w:color="auto"/>
            </w:tcBorders>
            <w:hideMark/>
          </w:tcPr>
          <w:p w14:paraId="0E0D87E0" w14:textId="77777777" w:rsidR="00010996" w:rsidRDefault="00010996" w:rsidP="00405B34">
            <w:pPr>
              <w:pStyle w:val="Heading1"/>
              <w:jc w:val="both"/>
              <w:rPr>
                <w:b w:val="0"/>
                <w:sz w:val="28"/>
                <w:szCs w:val="28"/>
              </w:rPr>
            </w:pPr>
            <w:r>
              <w:rPr>
                <w:b w:val="0"/>
                <w:sz w:val="28"/>
                <w:szCs w:val="28"/>
              </w:rPr>
              <w:t>1</w:t>
            </w:r>
          </w:p>
        </w:tc>
        <w:tc>
          <w:tcPr>
            <w:tcW w:w="1099" w:type="dxa"/>
            <w:tcBorders>
              <w:top w:val="single" w:sz="4" w:space="0" w:color="auto"/>
              <w:left w:val="single" w:sz="4" w:space="0" w:color="auto"/>
              <w:bottom w:val="single" w:sz="4" w:space="0" w:color="auto"/>
              <w:right w:val="single" w:sz="4" w:space="0" w:color="auto"/>
            </w:tcBorders>
            <w:hideMark/>
          </w:tcPr>
          <w:p w14:paraId="38224211" w14:textId="77777777" w:rsidR="00010996" w:rsidRDefault="00010996" w:rsidP="00405B34">
            <w:pPr>
              <w:pStyle w:val="Heading1"/>
              <w:jc w:val="both"/>
              <w:rPr>
                <w:b w:val="0"/>
                <w:sz w:val="28"/>
                <w:szCs w:val="28"/>
              </w:rPr>
            </w:pPr>
            <w:r>
              <w:rPr>
                <w:b w:val="0"/>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14:paraId="154D47AB" w14:textId="77777777" w:rsidR="00010996" w:rsidRDefault="00010996" w:rsidP="00405B34">
            <w:pPr>
              <w:pStyle w:val="Heading1"/>
              <w:jc w:val="both"/>
              <w:rPr>
                <w:b w:val="0"/>
                <w:sz w:val="28"/>
                <w:szCs w:val="28"/>
              </w:rPr>
            </w:pPr>
            <w:r>
              <w:rPr>
                <w:b w:val="0"/>
                <w:sz w:val="28"/>
                <w:szCs w:val="28"/>
              </w:rPr>
              <w:t>3</w:t>
            </w:r>
          </w:p>
        </w:tc>
        <w:tc>
          <w:tcPr>
            <w:tcW w:w="1099" w:type="dxa"/>
            <w:tcBorders>
              <w:top w:val="single" w:sz="4" w:space="0" w:color="auto"/>
              <w:left w:val="single" w:sz="4" w:space="0" w:color="auto"/>
              <w:bottom w:val="single" w:sz="4" w:space="0" w:color="auto"/>
              <w:right w:val="single" w:sz="4" w:space="0" w:color="auto"/>
            </w:tcBorders>
            <w:hideMark/>
          </w:tcPr>
          <w:p w14:paraId="50C31528" w14:textId="77777777" w:rsidR="00010996" w:rsidRDefault="00010996" w:rsidP="00405B34">
            <w:pPr>
              <w:pStyle w:val="Heading1"/>
              <w:jc w:val="both"/>
              <w:rPr>
                <w:b w:val="0"/>
                <w:sz w:val="28"/>
                <w:szCs w:val="28"/>
              </w:rPr>
            </w:pPr>
            <w:r>
              <w:rPr>
                <w:b w:val="0"/>
                <w:sz w:val="28"/>
                <w:szCs w:val="28"/>
              </w:rPr>
              <w:t>4</w:t>
            </w:r>
          </w:p>
        </w:tc>
        <w:tc>
          <w:tcPr>
            <w:tcW w:w="1099" w:type="dxa"/>
            <w:tcBorders>
              <w:top w:val="single" w:sz="4" w:space="0" w:color="auto"/>
              <w:left w:val="single" w:sz="4" w:space="0" w:color="auto"/>
              <w:bottom w:val="single" w:sz="4" w:space="0" w:color="auto"/>
              <w:right w:val="single" w:sz="4" w:space="0" w:color="auto"/>
            </w:tcBorders>
            <w:hideMark/>
          </w:tcPr>
          <w:p w14:paraId="670F758C" w14:textId="77777777" w:rsidR="00010996" w:rsidRDefault="00010996" w:rsidP="00405B34">
            <w:pPr>
              <w:pStyle w:val="Heading1"/>
              <w:jc w:val="both"/>
              <w:rPr>
                <w:b w:val="0"/>
                <w:sz w:val="28"/>
                <w:szCs w:val="28"/>
              </w:rPr>
            </w:pPr>
            <w:r>
              <w:rPr>
                <w:b w:val="0"/>
                <w:sz w:val="28"/>
                <w:szCs w:val="28"/>
              </w:rPr>
              <w:t>5</w:t>
            </w:r>
          </w:p>
        </w:tc>
        <w:tc>
          <w:tcPr>
            <w:tcW w:w="1099" w:type="dxa"/>
            <w:tcBorders>
              <w:top w:val="single" w:sz="4" w:space="0" w:color="auto"/>
              <w:left w:val="single" w:sz="4" w:space="0" w:color="auto"/>
              <w:bottom w:val="single" w:sz="4" w:space="0" w:color="auto"/>
              <w:right w:val="single" w:sz="4" w:space="0" w:color="auto"/>
            </w:tcBorders>
            <w:hideMark/>
          </w:tcPr>
          <w:p w14:paraId="571D69C7" w14:textId="77777777" w:rsidR="00010996" w:rsidRDefault="00010996" w:rsidP="00405B34">
            <w:pPr>
              <w:pStyle w:val="Heading1"/>
              <w:jc w:val="both"/>
              <w:rPr>
                <w:b w:val="0"/>
                <w:sz w:val="28"/>
                <w:szCs w:val="28"/>
              </w:rPr>
            </w:pPr>
            <w:r>
              <w:rPr>
                <w:b w:val="0"/>
                <w:sz w:val="28"/>
                <w:szCs w:val="28"/>
              </w:rPr>
              <w:t>6</w:t>
            </w:r>
          </w:p>
        </w:tc>
      </w:tr>
      <w:tr w:rsidR="00010996" w14:paraId="74949404" w14:textId="77777777" w:rsidTr="00405B34">
        <w:tc>
          <w:tcPr>
            <w:tcW w:w="1098" w:type="dxa"/>
            <w:tcBorders>
              <w:top w:val="single" w:sz="4" w:space="0" w:color="auto"/>
              <w:left w:val="single" w:sz="4" w:space="0" w:color="auto"/>
              <w:bottom w:val="single" w:sz="4" w:space="0" w:color="auto"/>
              <w:right w:val="single" w:sz="4" w:space="0" w:color="auto"/>
            </w:tcBorders>
          </w:tcPr>
          <w:p w14:paraId="4565D81D" w14:textId="77777777" w:rsidR="00010996" w:rsidRDefault="00010996" w:rsidP="00405B34">
            <w:pPr>
              <w:pStyle w:val="Heading1"/>
              <w:jc w:val="both"/>
              <w:rPr>
                <w:b w:val="0"/>
                <w:sz w:val="28"/>
                <w:szCs w:val="28"/>
              </w:rPr>
            </w:pPr>
          </w:p>
        </w:tc>
        <w:tc>
          <w:tcPr>
            <w:tcW w:w="1099" w:type="dxa"/>
            <w:tcBorders>
              <w:top w:val="single" w:sz="4" w:space="0" w:color="auto"/>
              <w:left w:val="single" w:sz="4" w:space="0" w:color="auto"/>
              <w:bottom w:val="single" w:sz="4" w:space="0" w:color="auto"/>
              <w:right w:val="single" w:sz="4" w:space="0" w:color="auto"/>
            </w:tcBorders>
          </w:tcPr>
          <w:p w14:paraId="6F20B66F" w14:textId="77777777" w:rsidR="00010996" w:rsidRDefault="00010996" w:rsidP="00405B34">
            <w:pPr>
              <w:pStyle w:val="Heading1"/>
              <w:jc w:val="both"/>
              <w:rPr>
                <w:b w:val="0"/>
                <w:sz w:val="28"/>
                <w:szCs w:val="28"/>
              </w:rPr>
            </w:pPr>
          </w:p>
        </w:tc>
        <w:tc>
          <w:tcPr>
            <w:tcW w:w="1099" w:type="dxa"/>
            <w:tcBorders>
              <w:top w:val="single" w:sz="4" w:space="0" w:color="auto"/>
              <w:left w:val="single" w:sz="4" w:space="0" w:color="auto"/>
              <w:bottom w:val="single" w:sz="4" w:space="0" w:color="auto"/>
              <w:right w:val="single" w:sz="4" w:space="0" w:color="auto"/>
            </w:tcBorders>
          </w:tcPr>
          <w:p w14:paraId="5503C1B9" w14:textId="77777777" w:rsidR="00010996" w:rsidRDefault="00010996" w:rsidP="00405B34">
            <w:pPr>
              <w:pStyle w:val="Heading1"/>
              <w:jc w:val="both"/>
              <w:rPr>
                <w:b w:val="0"/>
                <w:sz w:val="28"/>
                <w:szCs w:val="28"/>
              </w:rPr>
            </w:pPr>
          </w:p>
        </w:tc>
        <w:tc>
          <w:tcPr>
            <w:tcW w:w="1099" w:type="dxa"/>
            <w:tcBorders>
              <w:top w:val="single" w:sz="4" w:space="0" w:color="auto"/>
              <w:left w:val="single" w:sz="4" w:space="0" w:color="auto"/>
              <w:bottom w:val="single" w:sz="4" w:space="0" w:color="auto"/>
              <w:right w:val="single" w:sz="4" w:space="0" w:color="auto"/>
            </w:tcBorders>
          </w:tcPr>
          <w:p w14:paraId="0C2BCAB9" w14:textId="77777777" w:rsidR="00010996" w:rsidRDefault="00010996" w:rsidP="00405B34">
            <w:pPr>
              <w:pStyle w:val="Heading1"/>
              <w:jc w:val="both"/>
              <w:rPr>
                <w:b w:val="0"/>
                <w:sz w:val="28"/>
                <w:szCs w:val="28"/>
              </w:rPr>
            </w:pPr>
          </w:p>
        </w:tc>
        <w:tc>
          <w:tcPr>
            <w:tcW w:w="1099" w:type="dxa"/>
            <w:tcBorders>
              <w:top w:val="single" w:sz="4" w:space="0" w:color="auto"/>
              <w:left w:val="single" w:sz="4" w:space="0" w:color="auto"/>
              <w:bottom w:val="single" w:sz="4" w:space="0" w:color="auto"/>
              <w:right w:val="single" w:sz="4" w:space="0" w:color="auto"/>
            </w:tcBorders>
          </w:tcPr>
          <w:p w14:paraId="070CDFFF" w14:textId="77777777" w:rsidR="00010996" w:rsidRDefault="00010996" w:rsidP="00405B34">
            <w:pPr>
              <w:pStyle w:val="Heading1"/>
              <w:jc w:val="both"/>
              <w:rPr>
                <w:b w:val="0"/>
                <w:sz w:val="28"/>
                <w:szCs w:val="28"/>
              </w:rPr>
            </w:pPr>
          </w:p>
        </w:tc>
        <w:tc>
          <w:tcPr>
            <w:tcW w:w="1099" w:type="dxa"/>
            <w:tcBorders>
              <w:top w:val="single" w:sz="4" w:space="0" w:color="auto"/>
              <w:left w:val="single" w:sz="4" w:space="0" w:color="auto"/>
              <w:bottom w:val="single" w:sz="4" w:space="0" w:color="auto"/>
              <w:right w:val="single" w:sz="4" w:space="0" w:color="auto"/>
            </w:tcBorders>
          </w:tcPr>
          <w:p w14:paraId="13F9E360" w14:textId="77777777" w:rsidR="00010996" w:rsidRDefault="00010996" w:rsidP="00405B34">
            <w:pPr>
              <w:pStyle w:val="Heading1"/>
              <w:jc w:val="both"/>
              <w:rPr>
                <w:b w:val="0"/>
                <w:sz w:val="28"/>
                <w:szCs w:val="28"/>
              </w:rPr>
            </w:pPr>
          </w:p>
        </w:tc>
      </w:tr>
    </w:tbl>
    <w:p w14:paraId="02FF5BDC" w14:textId="12CD294F" w:rsidR="00010996" w:rsidRDefault="00010996" w:rsidP="00010996">
      <w:pPr>
        <w:pStyle w:val="NormalWeb"/>
        <w:spacing w:before="0" w:beforeAutospacing="0" w:after="0" w:afterAutospacing="0"/>
        <w:jc w:val="both"/>
        <w:rPr>
          <w:sz w:val="28"/>
          <w:szCs w:val="28"/>
        </w:rPr>
      </w:pPr>
      <w:r>
        <w:rPr>
          <w:sz w:val="28"/>
          <w:szCs w:val="28"/>
        </w:rPr>
        <w:br w:type="textWrapping" w:clear="all"/>
      </w:r>
    </w:p>
    <w:p w14:paraId="63B670D2" w14:textId="6913202C" w:rsidR="00010996" w:rsidRDefault="00010996" w:rsidP="00010996">
      <w:pPr>
        <w:pStyle w:val="NormalWeb"/>
        <w:spacing w:before="0" w:beforeAutospacing="0" w:after="0" w:afterAutospacing="0"/>
        <w:jc w:val="both"/>
        <w:rPr>
          <w:sz w:val="28"/>
          <w:szCs w:val="28"/>
        </w:rPr>
      </w:pPr>
    </w:p>
    <w:p w14:paraId="1DC629CE" w14:textId="563E73F0" w:rsidR="00010996" w:rsidRDefault="00010996" w:rsidP="00010996">
      <w:pPr>
        <w:pStyle w:val="NormalWeb"/>
        <w:spacing w:before="0" w:beforeAutospacing="0" w:after="0" w:afterAutospacing="0"/>
        <w:jc w:val="both"/>
        <w:rPr>
          <w:sz w:val="28"/>
          <w:szCs w:val="28"/>
        </w:rPr>
      </w:pPr>
    </w:p>
    <w:p w14:paraId="34F2AF8E" w14:textId="77777777" w:rsidR="00010996" w:rsidRDefault="00010996" w:rsidP="00010996">
      <w:pPr>
        <w:pStyle w:val="NormalWeb"/>
        <w:spacing w:before="0" w:beforeAutospacing="0" w:after="0" w:afterAutospacing="0"/>
        <w:jc w:val="both"/>
        <w:rPr>
          <w:sz w:val="28"/>
          <w:szCs w:val="28"/>
        </w:rPr>
      </w:pPr>
    </w:p>
    <w:p w14:paraId="1973CAE2" w14:textId="77777777" w:rsidR="00010996" w:rsidRDefault="00010996" w:rsidP="00010996">
      <w:pPr>
        <w:pStyle w:val="NormalWeb"/>
        <w:spacing w:before="0" w:beforeAutospacing="0" w:after="0" w:afterAutospacing="0"/>
        <w:jc w:val="both"/>
        <w:rPr>
          <w:sz w:val="28"/>
          <w:szCs w:val="28"/>
        </w:rPr>
      </w:pPr>
      <w:r>
        <w:rPr>
          <w:sz w:val="28"/>
          <w:szCs w:val="28"/>
        </w:rPr>
        <w:lastRenderedPageBreak/>
        <w:t xml:space="preserve">Key: </w:t>
      </w:r>
    </w:p>
    <w:p w14:paraId="0A3B1048" w14:textId="77777777" w:rsidR="00010996" w:rsidRDefault="00010996" w:rsidP="00010996">
      <w:pPr>
        <w:pStyle w:val="NormalWeb"/>
        <w:spacing w:before="0" w:beforeAutospacing="0" w:after="0" w:afterAutospacing="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9"/>
        <w:gridCol w:w="1099"/>
        <w:gridCol w:w="1099"/>
        <w:gridCol w:w="1099"/>
        <w:gridCol w:w="1099"/>
      </w:tblGrid>
      <w:tr w:rsidR="00010996" w14:paraId="04B7F5F3" w14:textId="77777777" w:rsidTr="00405B34">
        <w:tc>
          <w:tcPr>
            <w:tcW w:w="1098" w:type="dxa"/>
            <w:tcBorders>
              <w:top w:val="single" w:sz="4" w:space="0" w:color="auto"/>
              <w:left w:val="single" w:sz="4" w:space="0" w:color="auto"/>
              <w:bottom w:val="single" w:sz="4" w:space="0" w:color="auto"/>
              <w:right w:val="single" w:sz="4" w:space="0" w:color="auto"/>
            </w:tcBorders>
            <w:hideMark/>
          </w:tcPr>
          <w:p w14:paraId="16EC4BE9" w14:textId="77777777" w:rsidR="00010996" w:rsidRDefault="00010996" w:rsidP="00405B34">
            <w:pPr>
              <w:pStyle w:val="Heading1"/>
              <w:jc w:val="both"/>
              <w:rPr>
                <w:b w:val="0"/>
                <w:sz w:val="28"/>
                <w:szCs w:val="28"/>
              </w:rPr>
            </w:pPr>
            <w:r>
              <w:rPr>
                <w:b w:val="0"/>
                <w:sz w:val="28"/>
                <w:szCs w:val="28"/>
              </w:rPr>
              <w:t>1</w:t>
            </w:r>
          </w:p>
        </w:tc>
        <w:tc>
          <w:tcPr>
            <w:tcW w:w="1099" w:type="dxa"/>
            <w:tcBorders>
              <w:top w:val="single" w:sz="4" w:space="0" w:color="auto"/>
              <w:left w:val="single" w:sz="4" w:space="0" w:color="auto"/>
              <w:bottom w:val="single" w:sz="4" w:space="0" w:color="auto"/>
              <w:right w:val="single" w:sz="4" w:space="0" w:color="auto"/>
            </w:tcBorders>
            <w:hideMark/>
          </w:tcPr>
          <w:p w14:paraId="0228F481" w14:textId="77777777" w:rsidR="00010996" w:rsidRDefault="00010996" w:rsidP="00405B34">
            <w:pPr>
              <w:pStyle w:val="Heading1"/>
              <w:jc w:val="both"/>
              <w:rPr>
                <w:b w:val="0"/>
                <w:sz w:val="28"/>
                <w:szCs w:val="28"/>
              </w:rPr>
            </w:pPr>
            <w:r>
              <w:rPr>
                <w:b w:val="0"/>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14:paraId="78389795" w14:textId="77777777" w:rsidR="00010996" w:rsidRDefault="00010996" w:rsidP="00405B34">
            <w:pPr>
              <w:pStyle w:val="Heading1"/>
              <w:jc w:val="both"/>
              <w:rPr>
                <w:b w:val="0"/>
                <w:sz w:val="28"/>
                <w:szCs w:val="28"/>
              </w:rPr>
            </w:pPr>
            <w:r>
              <w:rPr>
                <w:b w:val="0"/>
                <w:sz w:val="28"/>
                <w:szCs w:val="28"/>
              </w:rPr>
              <w:t>3</w:t>
            </w:r>
          </w:p>
        </w:tc>
        <w:tc>
          <w:tcPr>
            <w:tcW w:w="1099" w:type="dxa"/>
            <w:tcBorders>
              <w:top w:val="single" w:sz="4" w:space="0" w:color="auto"/>
              <w:left w:val="single" w:sz="4" w:space="0" w:color="auto"/>
              <w:bottom w:val="single" w:sz="4" w:space="0" w:color="auto"/>
              <w:right w:val="single" w:sz="4" w:space="0" w:color="auto"/>
            </w:tcBorders>
            <w:hideMark/>
          </w:tcPr>
          <w:p w14:paraId="2E1C1B1B" w14:textId="77777777" w:rsidR="00010996" w:rsidRDefault="00010996" w:rsidP="00405B34">
            <w:pPr>
              <w:pStyle w:val="Heading1"/>
              <w:jc w:val="both"/>
              <w:rPr>
                <w:b w:val="0"/>
                <w:sz w:val="28"/>
                <w:szCs w:val="28"/>
              </w:rPr>
            </w:pPr>
            <w:r>
              <w:rPr>
                <w:b w:val="0"/>
                <w:sz w:val="28"/>
                <w:szCs w:val="28"/>
              </w:rPr>
              <w:t>4</w:t>
            </w:r>
          </w:p>
        </w:tc>
        <w:tc>
          <w:tcPr>
            <w:tcW w:w="1099" w:type="dxa"/>
            <w:tcBorders>
              <w:top w:val="single" w:sz="4" w:space="0" w:color="auto"/>
              <w:left w:val="single" w:sz="4" w:space="0" w:color="auto"/>
              <w:bottom w:val="single" w:sz="4" w:space="0" w:color="auto"/>
              <w:right w:val="single" w:sz="4" w:space="0" w:color="auto"/>
            </w:tcBorders>
            <w:hideMark/>
          </w:tcPr>
          <w:p w14:paraId="07489B7A" w14:textId="77777777" w:rsidR="00010996" w:rsidRDefault="00010996" w:rsidP="00405B34">
            <w:pPr>
              <w:pStyle w:val="Heading1"/>
              <w:jc w:val="both"/>
              <w:rPr>
                <w:b w:val="0"/>
                <w:sz w:val="28"/>
                <w:szCs w:val="28"/>
              </w:rPr>
            </w:pPr>
            <w:r>
              <w:rPr>
                <w:b w:val="0"/>
                <w:sz w:val="28"/>
                <w:szCs w:val="28"/>
              </w:rPr>
              <w:t>5</w:t>
            </w:r>
          </w:p>
        </w:tc>
        <w:tc>
          <w:tcPr>
            <w:tcW w:w="1099" w:type="dxa"/>
            <w:tcBorders>
              <w:top w:val="single" w:sz="4" w:space="0" w:color="auto"/>
              <w:left w:val="single" w:sz="4" w:space="0" w:color="auto"/>
              <w:bottom w:val="single" w:sz="4" w:space="0" w:color="auto"/>
              <w:right w:val="single" w:sz="4" w:space="0" w:color="auto"/>
            </w:tcBorders>
            <w:hideMark/>
          </w:tcPr>
          <w:p w14:paraId="0781416F" w14:textId="77777777" w:rsidR="00010996" w:rsidRDefault="00010996" w:rsidP="00405B34">
            <w:pPr>
              <w:pStyle w:val="Heading1"/>
              <w:jc w:val="both"/>
              <w:rPr>
                <w:b w:val="0"/>
                <w:sz w:val="28"/>
                <w:szCs w:val="28"/>
              </w:rPr>
            </w:pPr>
            <w:r>
              <w:rPr>
                <w:b w:val="0"/>
                <w:sz w:val="28"/>
                <w:szCs w:val="28"/>
              </w:rPr>
              <w:t>6</w:t>
            </w:r>
          </w:p>
        </w:tc>
      </w:tr>
      <w:tr w:rsidR="00010996" w14:paraId="0D06B9FF" w14:textId="77777777" w:rsidTr="00405B34">
        <w:tc>
          <w:tcPr>
            <w:tcW w:w="1098" w:type="dxa"/>
            <w:tcBorders>
              <w:top w:val="single" w:sz="4" w:space="0" w:color="auto"/>
              <w:left w:val="single" w:sz="4" w:space="0" w:color="auto"/>
              <w:bottom w:val="single" w:sz="4" w:space="0" w:color="auto"/>
              <w:right w:val="single" w:sz="4" w:space="0" w:color="auto"/>
            </w:tcBorders>
          </w:tcPr>
          <w:p w14:paraId="20632EB7" w14:textId="77777777" w:rsidR="00010996" w:rsidRDefault="00010996" w:rsidP="00405B34">
            <w:pPr>
              <w:pStyle w:val="Heading1"/>
              <w:jc w:val="both"/>
              <w:rPr>
                <w:b w:val="0"/>
                <w:sz w:val="28"/>
                <w:szCs w:val="28"/>
              </w:rPr>
            </w:pPr>
            <w:r>
              <w:rPr>
                <w:b w:val="0"/>
                <w:sz w:val="28"/>
                <w:szCs w:val="28"/>
              </w:rPr>
              <w:t>E</w:t>
            </w:r>
          </w:p>
        </w:tc>
        <w:tc>
          <w:tcPr>
            <w:tcW w:w="1099" w:type="dxa"/>
            <w:tcBorders>
              <w:top w:val="single" w:sz="4" w:space="0" w:color="auto"/>
              <w:left w:val="single" w:sz="4" w:space="0" w:color="auto"/>
              <w:bottom w:val="single" w:sz="4" w:space="0" w:color="auto"/>
              <w:right w:val="single" w:sz="4" w:space="0" w:color="auto"/>
            </w:tcBorders>
          </w:tcPr>
          <w:p w14:paraId="1803E83E" w14:textId="77777777" w:rsidR="00010996" w:rsidRDefault="00010996" w:rsidP="00405B34">
            <w:pPr>
              <w:pStyle w:val="Heading1"/>
              <w:jc w:val="both"/>
              <w:rPr>
                <w:b w:val="0"/>
                <w:sz w:val="28"/>
                <w:szCs w:val="28"/>
              </w:rPr>
            </w:pPr>
            <w:r>
              <w:rPr>
                <w:b w:val="0"/>
                <w:sz w:val="28"/>
                <w:szCs w:val="28"/>
              </w:rPr>
              <w:t>F</w:t>
            </w:r>
          </w:p>
        </w:tc>
        <w:tc>
          <w:tcPr>
            <w:tcW w:w="1099" w:type="dxa"/>
            <w:tcBorders>
              <w:top w:val="single" w:sz="4" w:space="0" w:color="auto"/>
              <w:left w:val="single" w:sz="4" w:space="0" w:color="auto"/>
              <w:bottom w:val="single" w:sz="4" w:space="0" w:color="auto"/>
              <w:right w:val="single" w:sz="4" w:space="0" w:color="auto"/>
            </w:tcBorders>
          </w:tcPr>
          <w:p w14:paraId="68F14A1E" w14:textId="77777777" w:rsidR="00010996" w:rsidRDefault="00010996" w:rsidP="00405B34">
            <w:pPr>
              <w:pStyle w:val="Heading1"/>
              <w:jc w:val="both"/>
              <w:rPr>
                <w:b w:val="0"/>
                <w:sz w:val="28"/>
                <w:szCs w:val="28"/>
              </w:rPr>
            </w:pPr>
            <w:r>
              <w:rPr>
                <w:b w:val="0"/>
                <w:sz w:val="28"/>
                <w:szCs w:val="28"/>
              </w:rPr>
              <w:t>C</w:t>
            </w:r>
          </w:p>
        </w:tc>
        <w:tc>
          <w:tcPr>
            <w:tcW w:w="1099" w:type="dxa"/>
            <w:tcBorders>
              <w:top w:val="single" w:sz="4" w:space="0" w:color="auto"/>
              <w:left w:val="single" w:sz="4" w:space="0" w:color="auto"/>
              <w:bottom w:val="single" w:sz="4" w:space="0" w:color="auto"/>
              <w:right w:val="single" w:sz="4" w:space="0" w:color="auto"/>
            </w:tcBorders>
          </w:tcPr>
          <w:p w14:paraId="0BB55890" w14:textId="77777777" w:rsidR="00010996" w:rsidRDefault="00010996" w:rsidP="00405B34">
            <w:pPr>
              <w:pStyle w:val="Heading1"/>
              <w:jc w:val="both"/>
              <w:rPr>
                <w:b w:val="0"/>
                <w:sz w:val="28"/>
                <w:szCs w:val="28"/>
              </w:rPr>
            </w:pPr>
            <w:r>
              <w:rPr>
                <w:b w:val="0"/>
                <w:sz w:val="28"/>
                <w:szCs w:val="28"/>
              </w:rPr>
              <w:t>B</w:t>
            </w:r>
          </w:p>
        </w:tc>
        <w:tc>
          <w:tcPr>
            <w:tcW w:w="1099" w:type="dxa"/>
            <w:tcBorders>
              <w:top w:val="single" w:sz="4" w:space="0" w:color="auto"/>
              <w:left w:val="single" w:sz="4" w:space="0" w:color="auto"/>
              <w:bottom w:val="single" w:sz="4" w:space="0" w:color="auto"/>
              <w:right w:val="single" w:sz="4" w:space="0" w:color="auto"/>
            </w:tcBorders>
          </w:tcPr>
          <w:p w14:paraId="471342DC" w14:textId="77777777" w:rsidR="00010996" w:rsidRDefault="00010996" w:rsidP="00405B34">
            <w:pPr>
              <w:pStyle w:val="Heading1"/>
              <w:jc w:val="both"/>
              <w:rPr>
                <w:b w:val="0"/>
                <w:sz w:val="28"/>
                <w:szCs w:val="28"/>
              </w:rPr>
            </w:pPr>
            <w:r>
              <w:rPr>
                <w:b w:val="0"/>
                <w:sz w:val="28"/>
                <w:szCs w:val="28"/>
              </w:rPr>
              <w:t>G</w:t>
            </w:r>
          </w:p>
        </w:tc>
        <w:tc>
          <w:tcPr>
            <w:tcW w:w="1099" w:type="dxa"/>
            <w:tcBorders>
              <w:top w:val="single" w:sz="4" w:space="0" w:color="auto"/>
              <w:left w:val="single" w:sz="4" w:space="0" w:color="auto"/>
              <w:bottom w:val="single" w:sz="4" w:space="0" w:color="auto"/>
              <w:right w:val="single" w:sz="4" w:space="0" w:color="auto"/>
            </w:tcBorders>
          </w:tcPr>
          <w:p w14:paraId="48F8D4C1" w14:textId="77777777" w:rsidR="00010996" w:rsidRDefault="00010996" w:rsidP="00405B34">
            <w:pPr>
              <w:pStyle w:val="Heading1"/>
              <w:jc w:val="both"/>
              <w:rPr>
                <w:b w:val="0"/>
                <w:sz w:val="28"/>
                <w:szCs w:val="28"/>
              </w:rPr>
            </w:pPr>
            <w:r>
              <w:rPr>
                <w:b w:val="0"/>
                <w:sz w:val="28"/>
                <w:szCs w:val="28"/>
              </w:rPr>
              <w:t>A</w:t>
            </w:r>
          </w:p>
        </w:tc>
      </w:tr>
    </w:tbl>
    <w:p w14:paraId="561A22DC" w14:textId="77777777" w:rsidR="00010996" w:rsidRDefault="00010996" w:rsidP="00010996">
      <w:pPr>
        <w:pStyle w:val="NormalWeb"/>
        <w:spacing w:before="0" w:beforeAutospacing="0" w:after="0" w:afterAutospacing="0"/>
        <w:jc w:val="both"/>
        <w:rPr>
          <w:sz w:val="28"/>
          <w:szCs w:val="28"/>
        </w:rPr>
      </w:pPr>
      <w:r>
        <w:rPr>
          <w:sz w:val="28"/>
          <w:szCs w:val="28"/>
        </w:rPr>
        <w:br w:type="textWrapping" w:clear="all"/>
      </w:r>
    </w:p>
    <w:p w14:paraId="43B826BE" w14:textId="77777777" w:rsidR="00010996" w:rsidRDefault="00010996" w:rsidP="00010996"/>
    <w:p w14:paraId="0AB3122E" w14:textId="77777777" w:rsidR="00010996" w:rsidRDefault="00010996" w:rsidP="00010996"/>
    <w:p w14:paraId="13CCF003" w14:textId="77777777" w:rsidR="00010996" w:rsidRPr="00010996" w:rsidRDefault="00010996" w:rsidP="00010996">
      <w:pPr>
        <w:rPr>
          <w:rFonts w:ascii="Times New Roman" w:hAnsi="Times New Roman" w:cs="Times New Roman"/>
        </w:rPr>
      </w:pPr>
    </w:p>
    <w:p w14:paraId="077B3EF9" w14:textId="77777777" w:rsidR="00C67326" w:rsidRDefault="00C67326" w:rsidP="00C67326">
      <w:pPr>
        <w:rPr>
          <w:rFonts w:ascii="Times New Roman" w:hAnsi="Times New Roman" w:cs="Times New Roman"/>
        </w:rPr>
      </w:pPr>
    </w:p>
    <w:p w14:paraId="1E2B8271" w14:textId="77777777" w:rsidR="00C67326" w:rsidRPr="00C67326" w:rsidRDefault="00C67326" w:rsidP="00C67326">
      <w:pPr>
        <w:rPr>
          <w:rFonts w:ascii="Times New Roman" w:hAnsi="Times New Roman" w:cs="Times New Roman"/>
        </w:rPr>
      </w:pPr>
    </w:p>
    <w:p w14:paraId="0637F46F" w14:textId="77777777" w:rsidR="00A1691F" w:rsidRPr="00A1691F" w:rsidRDefault="00A1691F" w:rsidP="00A1691F">
      <w:pPr>
        <w:pStyle w:val="ListParagraph"/>
        <w:rPr>
          <w:rFonts w:ascii="Times New Roman" w:hAnsi="Times New Roman" w:cs="Times New Roman"/>
        </w:rPr>
      </w:pPr>
    </w:p>
    <w:p w14:paraId="2BA8EF76" w14:textId="77777777" w:rsidR="00A1691F" w:rsidRPr="007167B3" w:rsidRDefault="00A1691F" w:rsidP="00A1691F">
      <w:pPr>
        <w:pStyle w:val="ListParagraph"/>
        <w:rPr>
          <w:rFonts w:ascii="Times New Roman" w:hAnsi="Times New Roman" w:cs="Times New Roman"/>
        </w:rPr>
      </w:pPr>
    </w:p>
    <w:sectPr w:rsidR="00A1691F" w:rsidRPr="007167B3" w:rsidSect="00F1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95891"/>
    <w:multiLevelType w:val="hybridMultilevel"/>
    <w:tmpl w:val="0FE0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1902"/>
    <w:multiLevelType w:val="hybridMultilevel"/>
    <w:tmpl w:val="0E00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EF"/>
    <w:rsid w:val="00010996"/>
    <w:rsid w:val="00060B1B"/>
    <w:rsid w:val="000705DE"/>
    <w:rsid w:val="0020565F"/>
    <w:rsid w:val="002644D9"/>
    <w:rsid w:val="002836E9"/>
    <w:rsid w:val="0029210F"/>
    <w:rsid w:val="002C4F88"/>
    <w:rsid w:val="0033047B"/>
    <w:rsid w:val="00673437"/>
    <w:rsid w:val="007167B3"/>
    <w:rsid w:val="008418E3"/>
    <w:rsid w:val="008557F6"/>
    <w:rsid w:val="00A1691F"/>
    <w:rsid w:val="00B261EC"/>
    <w:rsid w:val="00B56268"/>
    <w:rsid w:val="00BD02EF"/>
    <w:rsid w:val="00C33600"/>
    <w:rsid w:val="00C67326"/>
    <w:rsid w:val="00CA0F45"/>
    <w:rsid w:val="00D47F59"/>
    <w:rsid w:val="00DD6447"/>
    <w:rsid w:val="00F45D11"/>
    <w:rsid w:val="00FD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EAF2EB"/>
  <w15:docId w15:val="{7CF3BD7F-B65C-4E1B-ABE9-00203550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2EF"/>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link w:val="Heading1Char"/>
    <w:qFormat/>
    <w:rsid w:val="00010996"/>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2EF"/>
    <w:pPr>
      <w:spacing w:after="0" w:line="240" w:lineRule="auto"/>
    </w:pPr>
    <w:rPr>
      <w:rFonts w:ascii="Arial Unicode MS" w:eastAsia="Arial Unicode MS" w:hAnsi="Arial Unicode MS" w:cs="Arial Unicode MS"/>
      <w:color w:val="000000"/>
      <w:sz w:val="24"/>
      <w:szCs w:val="24"/>
    </w:rPr>
  </w:style>
  <w:style w:type="character" w:styleId="Hyperlink">
    <w:name w:val="Hyperlink"/>
    <w:basedOn w:val="DefaultParagraphFont"/>
    <w:rsid w:val="00BD02EF"/>
    <w:rPr>
      <w:color w:val="0066CC"/>
      <w:u w:val="single"/>
    </w:rPr>
  </w:style>
  <w:style w:type="paragraph" w:styleId="ListParagraph">
    <w:name w:val="List Paragraph"/>
    <w:basedOn w:val="Normal"/>
    <w:uiPriority w:val="34"/>
    <w:qFormat/>
    <w:rsid w:val="00BD02EF"/>
    <w:pPr>
      <w:spacing w:after="200" w:line="276" w:lineRule="auto"/>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BD02EF"/>
    <w:rPr>
      <w:color w:val="800080" w:themeColor="followedHyperlink"/>
      <w:u w:val="single"/>
    </w:rPr>
  </w:style>
  <w:style w:type="character" w:customStyle="1" w:styleId="Heading1Char">
    <w:name w:val="Heading 1 Char"/>
    <w:basedOn w:val="DefaultParagraphFont"/>
    <w:link w:val="Heading1"/>
    <w:rsid w:val="00010996"/>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01099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j.educv.ro" TargetMode="External"/><Relationship Id="rId5" Type="http://schemas.openxmlformats.org/officeDocument/2006/relationships/hyperlink" Target="mailto:office@isj.educ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acer</cp:lastModifiedBy>
  <cp:revision>5</cp:revision>
  <dcterms:created xsi:type="dcterms:W3CDTF">2021-07-14T14:41:00Z</dcterms:created>
  <dcterms:modified xsi:type="dcterms:W3CDTF">2021-07-21T15:29:00Z</dcterms:modified>
</cp:coreProperties>
</file>